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Казахстан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5. 2 </w:t>
      </w:r>
    </w:p>
    <w:p>
      <w:pPr>
        <w:ind w:left="0" w:right="0"/>
      </w:pPr>
      <w:r/>
      <w:r>
        <w:t>6. 4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Варшава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270; 280; 290; 300; 310 м </w:t>
      </w:r>
    </w:p>
    <w:p>
      <w:pPr>
        <w:ind w:left="0" w:right="0"/>
      </w:pPr>
      <w:r/>
      <w:r>
        <w:t xml:space="preserve">10. запад; западное </w:t>
      </w:r>
    </w:p>
    <w:p>
      <w:pPr>
        <w:ind w:left="0" w:right="0"/>
      </w:pPr>
      <w:r/>
      <w:r>
        <w:t>11. 4</w:t>
      </w:r>
    </w:p>
    <w:p>
      <w:pPr>
        <w:ind w:left="0" w:right="0"/>
      </w:pPr>
      <w:r/>
      <w:r>
        <w:t>12. В ответе говорится о том, что указанным требованиям больше всего отвечает</w:t>
        <w:br/>
      </w:r>
      <w:r>
        <w:t>1) участок № 1</w:t>
        <w:br/>
      </w:r>
      <w:r>
        <w:t>в обосновании приведены следующие доводы:</w:t>
        <w:br/>
      </w:r>
      <w:r>
        <w:t>2) участок расположен на склоне;</w:t>
        <w:br/>
      </w:r>
      <w:r>
        <w:t>3) на участке нет препятствий для катания на санках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70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16. 2 </w:t>
      </w:r>
    </w:p>
    <w:p>
      <w:pPr>
        <w:ind w:left="0" w:right="0"/>
      </w:pPr>
      <w:r/>
      <w:r>
        <w:t>17. 1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 xml:space="preserve">22. 2021 </w:t>
      </w:r>
    </w:p>
    <w:p>
      <w:pPr>
        <w:ind w:left="0" w:right="0"/>
      </w:pPr>
      <w:r/>
      <w:r>
        <w:t>23. 20420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27-29 </w:t>
      </w:r>
    </w:p>
    <w:p>
      <w:pPr>
        <w:ind w:left="0" w:right="0"/>
      </w:pPr>
      <w:r/>
    </w:p>
    <w:p>
      <w:pPr>
        <w:ind w:left="0" w:right="0"/>
      </w:pPr>
      <w:r/>
      <w:r>
        <w:t>27. Мурманская область</w:t>
        <w:br/>
      </w:r>
      <w:r>
        <w:t>28. В ответе говорится о том, что Кольский полуостров расположен в Восточной части Балтийского кристаллического щита. ИЛИ В ответе говорится о том, что Кольский полуостров находится в зоне выхода кристаллического фундамента архейско-протеро- зойского возраста</w:t>
        <w:br/>
      </w:r>
      <w:r>
        <w:t>29. В ответе говорится о том, что в рудах тяжёлых металлов очень низкое содержание полезных элементов, поэтому их нецелесообразно перевозить на большие расстояния</w:t>
      </w:r>
    </w:p>
    <w:p>
      <w:pPr>
        <w:pStyle w:val="aa"/>
        <w:ind w:left="0" w:right="0"/>
      </w:pPr>
      <w:r/>
      <w:r>
        <w:t xml:space="preserve">  30  </w:t>
      </w:r>
    </w:p>
    <w:p>
      <w:pPr>
        <w:ind w:left="0" w:right="0"/>
      </w:pPr>
      <w:r/>
    </w:p>
    <w:p>
      <w:pPr>
        <w:ind w:left="0" w:right="0"/>
      </w:pPr>
      <w:r/>
      <w:r>
        <w:t>Ставропольский край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