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ind w:left="0" w:right="0"/>
      </w:pPr>
      <w:r/>
    </w:p>
    <w:p>
      <w:pPr>
        <w:ind w:left="0" w:right="0"/>
      </w:pPr>
      <w:r/>
    </w:p>
    <w:p>
      <w:pPr>
        <w:ind w:left="0" w:right="0"/>
      </w:pPr>
      <w:r/>
    </w:p>
    <w:p>
      <w:pPr>
        <w:ind w:left="0" w:right="0"/>
      </w:pPr>
      <w:r/>
    </w:p>
    <w:p>
      <w:pPr>
        <w:ind w:left="0" w:right="0"/>
        <w:jc w:val="center"/>
      </w:pPr>
      <w:r/>
      <w:r>
        <w:rPr>
          <w:b/>
        </w:rPr>
        <w:t>Тренировочная работа в формате ОГЭ</w:t>
        <w:br/>
      </w:r>
      <w:r>
        <w:rPr>
          <w:b/>
        </w:rPr>
        <w:t>по ХИМИИ</w:t>
      </w:r>
    </w:p>
    <w:p>
      <w:pPr>
        <w:ind w:left="0" w:right="0"/>
        <w:jc w:val="center"/>
      </w:pPr>
      <w:r>
        <w:br/>
      </w:r>
      <w:r>
        <w:rPr>
          <w:b/>
        </w:rPr>
        <w:t>9 КЛАСС</w:t>
      </w:r>
    </w:p>
    <w:p>
      <w:pPr>
        <w:ind w:left="0" w:right="0"/>
        <w:jc w:val="center"/>
      </w:pPr>
      <w:r/>
    </w:p>
    <w:p>
      <w:pPr>
        <w:ind w:left="0" w:right="0"/>
        <w:jc w:val="center"/>
      </w:pPr>
      <w:r/>
      <w:r>
        <w:t>Дата: ___ ___ 20__ г.</w:t>
      </w:r>
    </w:p>
    <w:p>
      <w:pPr>
        <w:ind w:left="0" w:right="0"/>
        <w:jc w:val="center"/>
      </w:pPr>
      <w:r/>
      <w:r>
        <w:t>Вариант №: ___</w:t>
      </w:r>
    </w:p>
    <w:p>
      <w:pPr>
        <w:ind w:left="0" w:right="0"/>
        <w:jc w:val="center"/>
      </w:pPr>
      <w:r/>
    </w:p>
    <w:p>
      <w:pPr>
        <w:ind w:left="0" w:right="0"/>
        <w:jc w:val="center"/>
      </w:pPr>
      <w:r/>
      <w:r>
        <w:t>Выполнена: ФИО_________________________________</w:t>
      </w:r>
    </w:p>
    <w:p>
      <w:pPr>
        <w:ind w:left="0" w:right="0"/>
        <w:jc w:val="center"/>
      </w:pPr>
      <w:r>
        <w:br/>
      </w:r>
      <w:r>
        <w:rPr>
          <w:b/>
        </w:rPr>
        <w:t>Инструкция по выполнению работы</w:t>
      </w:r>
    </w:p>
    <w:p>
      <w:pPr>
        <w:ind w:left="0" w:right="0"/>
      </w:pPr>
      <w:r/>
      <w:r>
        <w:t xml:space="preserve">         Работа по химии состоит из двух частей, включающих в себя 24 задания. Часть 1 содержит 19 заданий с кратким ответом, часть 2 содержит 5 заданий с развёрнутым ответом.</w:t>
        <w:br/>
      </w:r>
      <w:r>
        <w:t xml:space="preserve">         На выполнение работы отводится 180 минут.</w:t>
        <w:br/>
      </w:r>
      <w:r>
        <w:t xml:space="preserve">         Ответы к заданиям 1–19 записываются в виде последовательности цифр (чисел) или числа. Ответ запишите в поле ответа в тексте работы.</w:t>
        <w:br/>
      </w:r>
      <w:r>
        <w:t xml:space="preserve">         К заданиям 20–23 следует дать полный развёрнутый ответ, включающий в себя необходимые уравнения реакций и расчёты. Задания выполняются на чистом листе бумаги. Задание 24 предполагает выполнение эксперимента под наблюдением учителя.</w:t>
        <w:br/>
      </w:r>
      <w:r>
        <w:t xml:space="preserve">         Работа выполняется яркими чёрными чернилами. Допускается использование гелевой или капиллярной ручки.</w:t>
        <w:br/>
      </w:r>
      <w:r>
        <w:t xml:space="preserve">         При выполнении работы Вы можете пользоваться Периодической системой химических элементов Д.И. Менделеева, таблицей растворимости солей, кислот и оснований в воде, электрохимическим рядом напряжений металлов и непрограммируемым калькулятором.</w:t>
        <w:br/>
      </w:r>
      <w:r>
        <w:t xml:space="preserve">         При выполнении заданий можно пользоваться черновиком.</w:t>
      </w:r>
      <w:r>
        <w:rPr>
          <w:b/>
        </w:rPr>
        <w:t>Записи в черновике, а также в тексте работы не учитываются при оценивании.</w:t>
        <w:br/>
      </w:r>
      <w:r>
        <w:t xml:space="preserve">         Баллы, полученные Вами за выполненные задания, суммируются. Постарайтесь выполнить как можно больше заданий и набрать наибольшее количество баллов.</w:t>
      </w:r>
    </w:p>
    <w:p>
      <w:pPr>
        <w:ind w:left="0" w:right="0"/>
        <w:jc w:val="left"/>
      </w:pPr>
      <w:r/>
    </w:p>
    <w:p>
      <w:pPr>
        <w:ind w:left="0" w:right="0"/>
        <w:jc w:val="center"/>
      </w:pPr>
      <w:r/>
      <w:r>
        <w:rPr>
          <w:i/>
        </w:rPr>
        <w:t>Желаем успеха!</w:t>
      </w:r>
    </w:p>
    <w:p>
      <w:r>
        <w:br w:type="page"/>
      </w:r>
    </w:p>
    <w:p>
      <w:pPr>
        <w:ind w:left="0" w:right="0"/>
        <w:jc w:val="center"/>
      </w:pPr>
      <w:r/>
      <w:r>
        <w:rPr>
          <w:b/>
        </w:rPr>
        <w:t>Часть 1</w:t>
      </w:r>
    </w:p>
    <w:p>
      <w:pPr>
        <w:ind w:left="0" w:right="0"/>
      </w:pPr>
      <w:r/>
    </w:p>
    <w:tbl>
      <w:tblPr>
        <w:tblStyle w:val="aff1"/>
        <w:tblW w:type="auto" w:w="0"/>
        <w:tblLayout w:type="fixed"/>
        <w:tblLook w:firstColumn="1" w:firstRow="1" w:lastColumn="0" w:lastRow="0" w:noHBand="0" w:noVBand="1" w:val="04A0"/>
      </w:tblPr>
      <w:tblGrid>
        <w:gridCol w:w="9072"/>
      </w:tblGrid>
      <w:tr>
        <w:tc>
          <w:tcPr>
            <w:tcW w:type="dxa" w:w="9060"/>
            <w:vAlign w:val="top"/>
          </w:tcPr>
          <w:p>
            <w:pPr>
              <w:ind w:left="0" w:right="0"/>
              <w:jc w:val="center"/>
            </w:pPr>
            <w:r/>
            <w:r>
              <w:rPr>
                <w:b/>
                <w:i/>
              </w:rPr>
              <w:t>Ответами к заданиям 1–17 являются цифра или последовательность цифр.</w:t>
            </w:r>
          </w:p>
        </w:tc>
      </w:tr>
    </w:tbl>
    <w:p>
      <w:pPr>
        <w:pStyle w:val="aa"/>
        <w:ind w:left="0" w:right="0"/>
      </w:pPr>
      <w:r/>
      <w:r>
        <w:t xml:space="preserve">   1   </w:t>
      </w:r>
    </w:p>
    <w:p>
      <w:pPr>
        <w:ind w:left="0" w:right="0"/>
      </w:pPr>
      <w:r/>
    </w:p>
    <w:p>
      <w:pPr>
        <w:ind w:left="0" w:right="0"/>
      </w:pPr>
      <w:r/>
      <w:r>
        <w:t>Выберите два высказывания, в которых говорится о натрии как о химическом элементе.</w:t>
      </w:r>
    </w:p>
    <w:p>
      <w:pPr>
        <w:ind w:left="0" w:right="0"/>
      </w:pPr>
      <w:r/>
      <w:r>
        <w:t>1)  Натрий хорошо проводит тепло.</w:t>
        <w:br/>
      </w:r>
      <w:r>
        <w:t>2)  Известны шесть радиоактивных изотопов натрия.</w:t>
        <w:br/>
      </w:r>
      <w:r>
        <w:t>3)  Натрий входит в состав галита.</w:t>
        <w:br/>
      </w:r>
      <w:r>
        <w:t>4)  С помощью амальгамы натрия можно определить содержание влаги в пробе органического вещества.</w:t>
        <w:br/>
      </w:r>
      <w:r>
        <w:t>5)  При окислении натрия в сухом воздухе образуется перекись.</w:t>
        <w:br/>
        <w:br/>
      </w:r>
      <w:r>
        <w:t>Ответ: _____</w:t>
      </w:r>
    </w:p>
    <w:p>
      <w:pPr>
        <w:pStyle w:val="aa"/>
        <w:ind w:left="0" w:right="0"/>
      </w:pPr>
      <w:r/>
      <w:r>
        <w:t xml:space="preserve">   2   </w:t>
      </w:r>
    </w:p>
    <w:p>
      <w:pPr>
        <w:ind w:left="0" w:right="0"/>
      </w:pPr>
      <w:r/>
    </w:p>
    <w:p>
      <w:pPr>
        <w:ind w:left="0" w:right="0"/>
      </w:pPr>
      <w:r/>
      <w:r>
        <w:drawing>
          <wp:anchor xmlns:a="http://schemas.openxmlformats.org/drawingml/2006/main" xmlns:pic="http://schemas.openxmlformats.org/drawingml/2006/picture" distT="0" distB="63500" distL="127000" distR="0" simplePos="0" relativeHeight="0" behindDoc="1" locked="0" layoutInCell="1" allowOverlap="1">
            <wp:simplePos x="0" y="0"/>
            <wp:positionH relativeFrom="margin">
              <wp:align>right</wp:align>
            </wp:positionH>
            <wp:positionV relativeFrom="line">
              <wp:align>top</wp:align>
            </wp:positionV>
            <wp:extent cx="1466850" cy="1257300"/>
            <wp:wrapSquare wrapText="bothSides"/>
            <wp:docPr id="1" name="Picture 1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466850" cy="1257300"/>
                    </a:xfrm>
                    <a:prstGeom prst="rect"/>
                  </pic:spPr>
                </pic:pic>
              </a:graphicData>
            </a:graphic>
          </wp:anchor>
        </w:drawing>
      </w:r>
      <w:r>
        <w:t xml:space="preserve">На приведённом рисунке изображена модель атома химического элемента. Запишите в поле ответа номер периода(X) и номер группы(Y), в которых расположен химический элемент, модель которого изображена на рисунке. </w:t>
      </w:r>
      <w:r>
        <w:rPr>
          <w:i/>
        </w:rPr>
        <w:t>(Для записи ответа используйте арабские цифры.)</w:t>
        <w:br/>
        <w:br/>
      </w:r>
      <w:r>
        <w:t>Ответ:</w:t>
      </w:r>
    </w:p>
    <w:tbl>
      <w:tblPr>
        <w:tblStyle w:val="aff1"/>
        <w:tblW w:type="auto" w:w="0"/>
        <w:tblLayout w:type="fixed"/>
        <w:tblLook w:firstColumn="1" w:firstRow="1" w:lastColumn="0" w:lastRow="0" w:noHBand="0" w:noVBand="1" w:val="04A0"/>
      </w:tblPr>
      <w:tblGrid>
        <w:gridCol w:w="4536"/>
        <w:gridCol w:w="4536"/>
      </w:tblGrid>
      <w:tr>
        <w:trPr>
          <w:trHeight w:val="157"/>
        </w:trPr>
        <w:tc>
          <w:tcPr>
            <w:tcW w:type="dxa" w:w="555"/>
            <w:vAlign w:val="top"/>
          </w:tcPr>
          <w:p>
            <w:pPr>
              <w:jc w:val="center"/>
            </w:pPr>
            <w:r/>
            <w:r>
              <w:t>X</w:t>
            </w:r>
          </w:p>
        </w:tc>
        <w:tc>
          <w:tcPr>
            <w:tcW w:type="dxa" w:w="555"/>
            <w:vAlign w:val="top"/>
          </w:tcPr>
          <w:p>
            <w:pPr>
              <w:jc w:val="center"/>
            </w:pPr>
            <w:r/>
            <w:r>
              <w:t>Y</w:t>
            </w:r>
          </w:p>
        </w:tc>
      </w:tr>
      <w:tr>
        <w:trPr>
          <w:trHeight w:val="157"/>
        </w:trPr>
        <w:tc>
          <w:tcPr>
            <w:tcW w:type="dxa" w:w="555"/>
            <w:vAlign w:val="top"/>
          </w:tcPr>
          <w:p>
            <w:r/>
          </w:p>
        </w:tc>
        <w:tc>
          <w:tcPr>
            <w:tcW w:type="dxa" w:w="555"/>
            <w:vAlign w:val="top"/>
          </w:tcPr>
          <w:p>
            <w:r/>
          </w:p>
        </w:tc>
      </w:tr>
    </w:tbl>
    <w:p>
      <w:pPr>
        <w:pStyle w:val="aa"/>
        <w:ind w:left="0" w:right="0"/>
      </w:pPr>
      <w:r/>
      <w:r>
        <w:t xml:space="preserve">   3   </w:t>
      </w:r>
    </w:p>
    <w:p>
      <w:pPr>
        <w:ind w:left="0" w:right="0"/>
      </w:pPr>
      <w:r/>
    </w:p>
    <w:p>
      <w:pPr>
        <w:ind w:left="0" w:right="0"/>
      </w:pPr>
      <w:r/>
      <w:r>
        <w:t>Расположите химические элементы</w:t>
      </w:r>
    </w:p>
    <w:p>
      <w:pPr>
        <w:ind w:left="0" w:right="0"/>
        <w:jc w:val="center"/>
      </w:pPr>
      <w:r/>
      <w:r>
        <w:t>1)  хлор 2) бром 3) фтор</w:t>
      </w:r>
    </w:p>
    <w:p>
      <w:pPr>
        <w:ind w:left="0" w:right="0"/>
      </w:pPr>
      <w:r/>
      <w:r>
        <w:t>в порядке увеличения их атомного радиуса. Запишите номера выбранных элементов в соответствующем порядке.</w:t>
        <w:br/>
        <w:br/>
      </w:r>
      <w:r>
        <w:t>Ответ: ___________________________.</w:t>
      </w:r>
    </w:p>
    <w:p>
      <w:r>
        <w:br w:type="page"/>
      </w:r>
    </w:p>
    <w:p>
      <w:pPr>
        <w:pStyle w:val="aa"/>
        <w:ind w:left="0" w:right="0"/>
      </w:pPr>
      <w:r/>
      <w:r>
        <w:t xml:space="preserve">   4   </w:t>
      </w:r>
    </w:p>
    <w:p>
      <w:pPr>
        <w:ind w:left="0" w:right="0"/>
      </w:pPr>
      <w:r/>
    </w:p>
    <w:p>
      <w:pPr>
        <w:ind w:left="0" w:right="0"/>
      </w:pPr>
      <w:r/>
      <w:r>
        <w:t>Степень окисления кислорода в подавляющем большинстве соединений равна −2, галогенов −1, водорода и щелочных металлов +1 (но водород в гидридах имеет степень окисления −1), щёлочноземельных металлов +2. Молекула электронейтральна, поэтому количество «+» равно количеству «−».</w:t>
        <w:br/>
        <w:br/>
      </w:r>
      <w:r>
        <w:t>ФОРМУЛА СОЕДИНЕНИЯ</w:t>
        <w:br/>
      </w:r>
      <w:r>
        <w:t>А) (NH</w:t>
      </w:r>
      <w:r>
        <w:rPr>
          <w:vertAlign w:val="subscript"/>
        </w:rPr>
        <w:t>4</w:t>
      </w:r>
      <w:r>
        <w:t>)</w:t>
      </w:r>
      <w:r>
        <w:rPr>
          <w:vertAlign w:val="subscript"/>
        </w:rPr>
        <w:t>2</w:t>
      </w:r>
      <w:r>
        <w:t>S</w:t>
        <w:br/>
      </w:r>
      <w:r>
        <w:t>Б) Fe</w:t>
      </w:r>
      <w:r>
        <w:rPr>
          <w:vertAlign w:val="subscript"/>
        </w:rPr>
        <w:t>2</w:t>
      </w:r>
      <w:r>
        <w:t>(SO</w:t>
      </w:r>
      <w:r>
        <w:rPr>
          <w:vertAlign w:val="subscript"/>
        </w:rPr>
        <w:t>4</w:t>
      </w:r>
      <w:r>
        <w:t>)</w:t>
      </w:r>
      <w:r>
        <w:rPr>
          <w:vertAlign w:val="subscript"/>
        </w:rPr>
        <w:t>3</w:t>
        <w:br/>
      </w:r>
      <w:r>
        <w:t>В) SF</w:t>
      </w:r>
      <w:r>
        <w:rPr>
          <w:vertAlign w:val="subscript"/>
        </w:rPr>
        <w:t>6</w:t>
        <w:br/>
        <w:br/>
      </w:r>
      <w:r>
        <w:t>СТЕПЕНЬ ОКИСЛЕНИЯ ФОСФОРА</w:t>
        <w:br/>
      </w:r>
      <w:r>
        <w:t>1)  –6</w:t>
        <w:br/>
      </w:r>
      <w:r>
        <w:t>2)  –2</w:t>
        <w:br/>
      </w:r>
      <w:r>
        <w:t>3)  +6</w:t>
        <w:br/>
      </w:r>
      <w:r>
        <w:t>4)  +4</w:t>
      </w:r>
    </w:p>
    <w:p>
      <w:pPr>
        <w:ind w:left="0" w:right="0"/>
      </w:pPr>
      <w:r/>
      <w:r>
        <w:t>Запишите в таблицу выбранные цифры под соответствующими буквами.</w:t>
      </w:r>
    </w:p>
    <w:p>
      <w:pPr>
        <w:ind w:left="0" w:right="0"/>
      </w:pPr>
      <w:r/>
      <w:r>
        <w:t>Ответ:</w:t>
      </w:r>
    </w:p>
    <w:tbl>
      <w:tblPr>
        <w:tblStyle w:val="aff1"/>
        <w:tblW w:type="auto" w:w="0"/>
        <w:tblLayout w:type="fixed"/>
        <w:tblLook w:firstColumn="1" w:firstRow="1" w:lastColumn="0" w:lastRow="0" w:noHBand="0" w:noVBand="1" w:val="04A0"/>
      </w:tblPr>
      <w:tblGrid>
        <w:gridCol w:w="3024"/>
        <w:gridCol w:w="3024"/>
        <w:gridCol w:w="3024"/>
      </w:tblGrid>
      <w:tr>
        <w:trPr>
          <w:trHeight w:val="495"/>
        </w:trPr>
        <w:tc>
          <w:tcPr>
            <w:tcW w:type="dxa" w:w="495"/>
            <w:vAlign w:val="top"/>
          </w:tcPr>
          <w:p>
            <w:pPr>
              <w:jc w:val="center"/>
            </w:pPr>
            <w:r/>
            <w:r>
              <w:t>А</w:t>
            </w:r>
          </w:p>
        </w:tc>
        <w:tc>
          <w:tcPr>
            <w:tcW w:type="dxa" w:w="450"/>
            <w:vAlign w:val="top"/>
          </w:tcPr>
          <w:p>
            <w:pPr>
              <w:jc w:val="center"/>
            </w:pPr>
            <w:r/>
            <w:r>
              <w:t>Б</w:t>
            </w:r>
          </w:p>
        </w:tc>
        <w:tc>
          <w:tcPr>
            <w:tcW w:type="dxa" w:w="480"/>
            <w:vAlign w:val="top"/>
          </w:tcPr>
          <w:p>
            <w:pPr>
              <w:jc w:val="center"/>
            </w:pPr>
            <w:r/>
            <w:r>
              <w:t>В</w:t>
            </w:r>
          </w:p>
        </w:tc>
      </w:tr>
      <w:tr>
        <w:trPr>
          <w:trHeight w:val="495"/>
        </w:trPr>
        <w:tc>
          <w:tcPr>
            <w:tcW w:type="dxa" w:w="495"/>
            <w:vAlign w:val="top"/>
          </w:tcPr>
          <w:p>
            <w:r/>
          </w:p>
        </w:tc>
        <w:tc>
          <w:tcPr>
            <w:tcW w:type="dxa" w:w="450"/>
            <w:vAlign w:val="top"/>
          </w:tcPr>
          <w:p>
            <w:r/>
          </w:p>
        </w:tc>
        <w:tc>
          <w:tcPr>
            <w:tcW w:type="dxa" w:w="480"/>
            <w:vAlign w:val="top"/>
          </w:tcPr>
          <w:p>
            <w:r/>
          </w:p>
        </w:tc>
      </w:tr>
    </w:tbl>
    <w:p>
      <w:pPr>
        <w:pStyle w:val="aa"/>
        <w:ind w:left="0" w:right="0"/>
      </w:pPr>
      <w:r/>
      <w:r>
        <w:t xml:space="preserve">   5   </w:t>
      </w:r>
    </w:p>
    <w:p>
      <w:pPr>
        <w:ind w:left="0" w:right="0"/>
      </w:pPr>
      <w:r/>
    </w:p>
    <w:p>
      <w:pPr>
        <w:ind w:left="0" w:right="0"/>
      </w:pPr>
      <w:r/>
      <w:r>
        <w:t>Из предложенного перечня выберите два вещества, для которых характерна ковалентная неполярная связь:</w:t>
      </w:r>
    </w:p>
    <w:p>
      <w:pPr>
        <w:ind w:left="0" w:right="0"/>
      </w:pPr>
      <w:r/>
      <w:r>
        <w:t>1)  кристалл кремния</w:t>
        <w:br/>
      </w:r>
      <w:r>
        <w:t>2)  молекула S</w:t>
      </w:r>
      <w:r>
        <w:rPr>
          <w:vertAlign w:val="subscript"/>
        </w:rPr>
        <w:t>8</w:t>
        <w:br/>
      </w:r>
      <w:r>
        <w:t>3)  кристаллический лед</w:t>
      </w:r>
    </w:p>
    <w:p>
      <w:pPr>
        <w:ind w:left="0" w:right="0"/>
      </w:pPr>
      <w:r/>
      <w:r>
        <w:t>4)  молекула NH</w:t>
      </w:r>
      <w:r>
        <w:rPr>
          <w:vertAlign w:val="subscript"/>
        </w:rPr>
        <w:t>3</w:t>
        <w:br/>
      </w:r>
      <w:r>
        <w:t>5)  молекула оксида углерода(IV)</w:t>
      </w:r>
    </w:p>
    <w:p>
      <w:pPr>
        <w:ind w:left="0" w:right="0"/>
      </w:pPr>
      <w:r/>
      <w:r>
        <w:t>Запишите номера выбранных ответов.</w:t>
      </w:r>
    </w:p>
    <w:p>
      <w:pPr>
        <w:ind w:left="0" w:right="0"/>
      </w:pPr>
      <w:r/>
      <w:r>
        <w:t>Ответ: ____</w:t>
      </w:r>
    </w:p>
    <w:p>
      <w:pPr>
        <w:pStyle w:val="aa"/>
        <w:ind w:left="0" w:right="0"/>
      </w:pPr>
      <w:r/>
      <w:r>
        <w:t xml:space="preserve">   6   </w:t>
      </w:r>
    </w:p>
    <w:p>
      <w:pPr>
        <w:ind w:left="0" w:right="0"/>
      </w:pPr>
      <w:r/>
    </w:p>
    <w:p>
      <w:pPr>
        <w:ind w:left="0" w:right="0"/>
      </w:pPr>
      <w:r/>
      <w:r>
        <w:t>Какие два утверждения верны для характеристики как азота, так и фосфора?</w:t>
      </w:r>
    </w:p>
    <w:p>
      <w:pPr>
        <w:ind w:left="0" w:right="0"/>
      </w:pPr>
      <w:r/>
      <w:r>
        <w:t>1)  На внешнем энергетическом уровне в атоме находится три электрона.</w:t>
        <w:br/>
      </w:r>
      <w:r>
        <w:t>2)  Соответствующее простое вещество существует в виде двухатомных молекул.</w:t>
        <w:br/>
      </w:r>
      <w:r>
        <w:t>3)  В соединениях проявляет как положительную, так и отрицательную степень окисления.</w:t>
        <w:br/>
      </w:r>
      <w:r>
        <w:t>4)  Значение электроотрицательности меньше, чем у фтора.</w:t>
        <w:br/>
      </w:r>
      <w:r>
        <w:t>5)  Химический элемент образует высший оксид состава ЭО</w:t>
      </w:r>
      <w:r>
        <w:rPr>
          <w:vertAlign w:val="subscript"/>
        </w:rPr>
        <w:t>2</w:t>
      </w:r>
    </w:p>
    <w:p>
      <w:pPr>
        <w:ind w:left="0" w:right="0"/>
      </w:pPr>
      <w:r/>
      <w:r>
        <w:t>Запишите номера выбранных ответов.</w:t>
      </w:r>
    </w:p>
    <w:p>
      <w:pPr>
        <w:ind w:left="0" w:right="0"/>
      </w:pPr>
      <w:r/>
      <w:r>
        <w:t>Ответ: ____</w:t>
      </w:r>
    </w:p>
    <w:p>
      <w:r>
        <w:br w:type="page"/>
      </w:r>
    </w:p>
    <w:p>
      <w:pPr>
        <w:pStyle w:val="aa"/>
        <w:ind w:left="0" w:right="0"/>
      </w:pPr>
      <w:r/>
      <w:r>
        <w:t xml:space="preserve">   7   </w:t>
      </w:r>
    </w:p>
    <w:p>
      <w:pPr>
        <w:ind w:left="0" w:right="0"/>
      </w:pPr>
      <w:r/>
    </w:p>
    <w:p>
      <w:pPr>
        <w:ind w:left="0" w:right="0"/>
      </w:pPr>
      <w:r/>
      <w:r>
        <w:t>Сложным является каждое из двух веществ</w:t>
      </w:r>
    </w:p>
    <w:p>
      <w:pPr>
        <w:ind w:left="0" w:right="0"/>
      </w:pPr>
      <w:r/>
      <w:r>
        <w:t>1)  вода и хлор</w:t>
        <w:br/>
      </w:r>
      <w:r>
        <w:t>2)  вода и водород</w:t>
        <w:br/>
      </w:r>
      <w:r>
        <w:t>3)  водород и кварц</w:t>
        <w:br/>
      </w:r>
      <w:r>
        <w:t>4)  бензол и вода</w:t>
      </w:r>
    </w:p>
    <w:p>
      <w:pPr>
        <w:ind w:left="0" w:right="0"/>
      </w:pPr>
      <w:r/>
      <w:r>
        <w:t>Запишите в поле ответа сначала номер кислотного оксида, а затем – номер щёлочи.</w:t>
      </w:r>
    </w:p>
    <w:p>
      <w:pPr>
        <w:ind w:left="0" w:right="0"/>
      </w:pPr>
      <w:r/>
      <w:r>
        <w:t>Ответ: ____</w:t>
      </w:r>
    </w:p>
    <w:p>
      <w:pPr>
        <w:pStyle w:val="aa"/>
        <w:ind w:left="0" w:right="0"/>
      </w:pPr>
      <w:r/>
      <w:r>
        <w:t xml:space="preserve">   8   </w:t>
      </w:r>
    </w:p>
    <w:p>
      <w:pPr>
        <w:ind w:left="0" w:right="0"/>
      </w:pPr>
      <w:r/>
    </w:p>
    <w:p>
      <w:pPr>
        <w:ind w:left="0" w:right="0"/>
      </w:pPr>
      <w:r/>
      <w:r>
        <w:t>Из предложенного списка выберите две пары веществ, с каждым из которых реагирует оксид серы(VI):</w:t>
      </w:r>
    </w:p>
    <w:p>
      <w:pPr>
        <w:ind w:left="0" w:right="0"/>
      </w:pPr>
      <w:r/>
      <w:r>
        <w:t>1)  вода и хлорид натрия</w:t>
        <w:br/>
      </w:r>
      <w:r>
        <w:t>2)  оксид кальция и раствор гидроксида натрия</w:t>
        <w:br/>
      </w:r>
      <w:r>
        <w:t>3)  кислород и оксид магния</w:t>
        <w:br/>
      </w:r>
      <w:r>
        <w:t>4)  вода и серебро</w:t>
        <w:br/>
      </w:r>
      <w:r>
        <w:t>5)  вода и оксид натрия</w:t>
        <w:br/>
        <w:br/>
      </w:r>
      <w:r>
        <w:t>Ответ: ____</w:t>
      </w:r>
    </w:p>
    <w:p>
      <w:pPr>
        <w:pStyle w:val="aa"/>
        <w:ind w:left="0" w:right="0"/>
      </w:pPr>
      <w:r/>
      <w:r>
        <w:t xml:space="preserve">   9   </w:t>
      </w:r>
    </w:p>
    <w:p>
      <w:pPr>
        <w:ind w:left="0" w:right="0"/>
      </w:pPr>
      <w:r/>
    </w:p>
    <w:p>
      <w:pPr>
        <w:ind w:left="0" w:right="0"/>
      </w:pPr>
      <w:r/>
      <w:r>
        <w:t>Установите соответствие между реагирующими веществами и продуктами(-ом) их взаимодействия: к каждой позиции, обозначенной буквой, подберите соответствующую позицию, обозначенную цифрой.</w:t>
        <w:br/>
        <w:br/>
      </w:r>
      <w:r>
        <w:t>РЕАГИРУЮЩИЕ ВЕЩЕСТВА</w:t>
        <w:br/>
        <w:br/>
        <w:br/>
      </w:r>
      <w:r>
        <w:drawing>
          <wp:inline xmlns:a="http://schemas.openxmlformats.org/drawingml/2006/main" xmlns:pic="http://schemas.openxmlformats.org/drawingml/2006/picture">
            <wp:extent cx="2228850" cy="619125"/>
            <wp:docPr id="2" name="Picture 2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228850" cy="619125"/>
                    </a:xfrm>
                    <a:prstGeom prst="rect"/>
                  </pic:spPr>
                </pic:pic>
              </a:graphicData>
            </a:graphic>
          </wp:inline>
        </w:drawing>
      </w:r>
      <w:r>
        <w:t>ПРОДУКТЫ ВЗАИМОДЕЙСТВИЯ</w:t>
        <w:br/>
      </w:r>
      <w:r>
        <w:drawing>
          <wp:inline xmlns:a="http://schemas.openxmlformats.org/drawingml/2006/main" xmlns:pic="http://schemas.openxmlformats.org/drawingml/2006/picture">
            <wp:extent cx="1743075" cy="1038225"/>
            <wp:docPr id="3" name="Picture 3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743075" cy="103822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ind w:left="0" w:right="0"/>
      </w:pPr>
      <w:r/>
      <w:r>
        <w:t>Запишите в таблицу выбранные цифры под соответствующими буквами.</w:t>
      </w:r>
    </w:p>
    <w:p>
      <w:pPr>
        <w:ind w:left="0" w:right="0"/>
      </w:pPr>
      <w:r/>
      <w:r>
        <w:t>Ответ:</w:t>
      </w:r>
    </w:p>
    <w:tbl>
      <w:tblPr>
        <w:tblStyle w:val="aff1"/>
        <w:tblW w:type="auto" w:w="0"/>
        <w:tblLayout w:type="fixed"/>
        <w:tblLook w:firstColumn="1" w:firstRow="1" w:lastColumn="0" w:lastRow="0" w:noHBand="0" w:noVBand="1" w:val="04A0"/>
      </w:tblPr>
      <w:tblGrid>
        <w:gridCol w:w="3024"/>
        <w:gridCol w:w="3024"/>
        <w:gridCol w:w="3024"/>
      </w:tblGrid>
      <w:tr>
        <w:trPr>
          <w:trHeight w:val="495"/>
        </w:trPr>
        <w:tc>
          <w:tcPr>
            <w:tcW w:type="dxa" w:w="495"/>
            <w:vAlign w:val="top"/>
          </w:tcPr>
          <w:p>
            <w:pPr>
              <w:jc w:val="center"/>
            </w:pPr>
            <w:r/>
            <w:r>
              <w:t>А</w:t>
            </w:r>
          </w:p>
        </w:tc>
        <w:tc>
          <w:tcPr>
            <w:tcW w:type="dxa" w:w="450"/>
            <w:vAlign w:val="top"/>
          </w:tcPr>
          <w:p>
            <w:pPr>
              <w:jc w:val="center"/>
            </w:pPr>
            <w:r/>
            <w:r>
              <w:t>Б</w:t>
            </w:r>
          </w:p>
        </w:tc>
        <w:tc>
          <w:tcPr>
            <w:tcW w:type="dxa" w:w="480"/>
            <w:vAlign w:val="top"/>
          </w:tcPr>
          <w:p>
            <w:pPr>
              <w:jc w:val="center"/>
            </w:pPr>
            <w:r/>
            <w:r>
              <w:t>В</w:t>
            </w:r>
          </w:p>
        </w:tc>
      </w:tr>
      <w:tr>
        <w:trPr>
          <w:trHeight w:val="495"/>
        </w:trPr>
        <w:tc>
          <w:tcPr>
            <w:tcW w:type="dxa" w:w="495"/>
            <w:vAlign w:val="top"/>
          </w:tcPr>
          <w:p>
            <w:r/>
          </w:p>
        </w:tc>
        <w:tc>
          <w:tcPr>
            <w:tcW w:type="dxa" w:w="450"/>
            <w:vAlign w:val="top"/>
          </w:tcPr>
          <w:p>
            <w:r/>
          </w:p>
        </w:tc>
        <w:tc>
          <w:tcPr>
            <w:tcW w:type="dxa" w:w="480"/>
            <w:vAlign w:val="top"/>
          </w:tcPr>
          <w:p>
            <w:r/>
          </w:p>
        </w:tc>
      </w:tr>
    </w:tbl>
    <w:p>
      <w:r>
        <w:br w:type="page"/>
      </w:r>
    </w:p>
    <w:p>
      <w:pPr>
        <w:pStyle w:val="aa"/>
        <w:ind w:left="0" w:right="0"/>
      </w:pPr>
      <w:r/>
      <w:r>
        <w:t xml:space="preserve">  10  </w:t>
      </w:r>
    </w:p>
    <w:p>
      <w:pPr>
        <w:ind w:left="0" w:right="0"/>
      </w:pPr>
      <w:r/>
    </w:p>
    <w:p>
      <w:pPr>
        <w:ind w:left="0" w:right="0"/>
      </w:pPr>
      <w:r/>
      <w:r>
        <w:t>Установите соответствие между формулой вещества и реагентами, с которыми это вещество может вступать в реакцию: к каждой позиции, обозначенной буквой, подберите соответствующую позицию, обозначенную цифрой.</w:t>
        <w:br/>
        <w:br/>
      </w:r>
      <w:r>
        <w:t>ФОРМУЛА ВЕЩЕСТВА</w:t>
        <w:br/>
        <w:br/>
        <w:br/>
      </w:r>
      <w:r>
        <w:drawing>
          <wp:inline xmlns:a="http://schemas.openxmlformats.org/drawingml/2006/main" xmlns:pic="http://schemas.openxmlformats.org/drawingml/2006/picture">
            <wp:extent cx="1181100" cy="657225"/>
            <wp:docPr id="4" name="Picture 4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181100" cy="657225"/>
                    </a:xfrm>
                    <a:prstGeom prst="rect"/>
                  </pic:spPr>
                </pic:pic>
              </a:graphicData>
            </a:graphic>
          </wp:inline>
        </w:drawing>
      </w:r>
      <w:r>
        <w:t>РЕАГЕНТЫ</w:t>
        <w:br/>
      </w:r>
      <w:r>
        <w:drawing>
          <wp:inline xmlns:a="http://schemas.openxmlformats.org/drawingml/2006/main" xmlns:pic="http://schemas.openxmlformats.org/drawingml/2006/picture">
            <wp:extent cx="1343025" cy="847725"/>
            <wp:docPr id="5" name="Picture 5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343025" cy="84772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ind w:left="0" w:right="0"/>
      </w:pPr>
      <w:r/>
      <w:r>
        <w:t>Запишите в таблицу выбранные цифры под соответствующими буквами.</w:t>
      </w:r>
    </w:p>
    <w:p>
      <w:pPr>
        <w:ind w:left="0" w:right="0"/>
      </w:pPr>
      <w:r/>
      <w:r>
        <w:t>Ответ:</w:t>
      </w:r>
    </w:p>
    <w:tbl>
      <w:tblPr>
        <w:tblStyle w:val="aff1"/>
        <w:tblW w:type="auto" w:w="0"/>
        <w:tblLayout w:type="fixed"/>
        <w:tblLook w:firstColumn="1" w:firstRow="1" w:lastColumn="0" w:lastRow="0" w:noHBand="0" w:noVBand="1" w:val="04A0"/>
      </w:tblPr>
      <w:tblGrid>
        <w:gridCol w:w="3024"/>
        <w:gridCol w:w="3024"/>
        <w:gridCol w:w="3024"/>
      </w:tblGrid>
      <w:tr>
        <w:trPr>
          <w:trHeight w:val="495"/>
        </w:trPr>
        <w:tc>
          <w:tcPr>
            <w:tcW w:type="dxa" w:w="495"/>
            <w:vAlign w:val="top"/>
          </w:tcPr>
          <w:p>
            <w:pPr>
              <w:jc w:val="center"/>
            </w:pPr>
            <w:r/>
            <w:r>
              <w:t>А</w:t>
            </w:r>
          </w:p>
        </w:tc>
        <w:tc>
          <w:tcPr>
            <w:tcW w:type="dxa" w:w="450"/>
            <w:vAlign w:val="top"/>
          </w:tcPr>
          <w:p>
            <w:pPr>
              <w:jc w:val="center"/>
            </w:pPr>
            <w:r/>
            <w:r>
              <w:t>Б</w:t>
            </w:r>
          </w:p>
        </w:tc>
        <w:tc>
          <w:tcPr>
            <w:tcW w:type="dxa" w:w="480"/>
            <w:vAlign w:val="top"/>
          </w:tcPr>
          <w:p>
            <w:pPr>
              <w:jc w:val="center"/>
            </w:pPr>
            <w:r/>
            <w:r>
              <w:t>В</w:t>
            </w:r>
          </w:p>
        </w:tc>
      </w:tr>
      <w:tr>
        <w:trPr>
          <w:trHeight w:val="495"/>
        </w:trPr>
        <w:tc>
          <w:tcPr>
            <w:tcW w:type="dxa" w:w="495"/>
            <w:vAlign w:val="top"/>
          </w:tcPr>
          <w:p>
            <w:r/>
          </w:p>
        </w:tc>
        <w:tc>
          <w:tcPr>
            <w:tcW w:type="dxa" w:w="450"/>
            <w:vAlign w:val="top"/>
          </w:tcPr>
          <w:p>
            <w:r/>
          </w:p>
        </w:tc>
        <w:tc>
          <w:tcPr>
            <w:tcW w:type="dxa" w:w="480"/>
            <w:vAlign w:val="top"/>
          </w:tcPr>
          <w:p>
            <w:r/>
          </w:p>
        </w:tc>
      </w:tr>
    </w:tbl>
    <w:p>
      <w:pPr>
        <w:pStyle w:val="aa"/>
        <w:ind w:left="0" w:right="0"/>
      </w:pPr>
      <w:r/>
      <w:r>
        <w:t xml:space="preserve">  11  </w:t>
      </w:r>
    </w:p>
    <w:p>
      <w:pPr>
        <w:ind w:left="0" w:right="0"/>
      </w:pPr>
      <w:r/>
    </w:p>
    <w:p>
      <w:pPr>
        <w:ind w:left="0" w:right="0"/>
      </w:pPr>
      <w:r/>
      <w:r>
        <w:t>Какая запись соответствует уравнению реакции горения фосфора?</w:t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1809750" cy="857250"/>
            <wp:docPr id="6" name="Picture 6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809750" cy="857250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ind w:left="0" w:right="0"/>
      </w:pPr>
      <w:r/>
      <w:r>
        <w:t>Запишите номера выбранных ответов.</w:t>
      </w:r>
    </w:p>
    <w:p>
      <w:pPr>
        <w:ind w:left="0" w:right="0"/>
      </w:pPr>
      <w:r/>
      <w:r>
        <w:t>Ответ: ___________________________.</w:t>
      </w:r>
    </w:p>
    <w:p>
      <w:r>
        <w:br w:type="page"/>
      </w:r>
    </w:p>
    <w:p>
      <w:pPr>
        <w:pStyle w:val="aa"/>
        <w:ind w:left="0" w:right="0"/>
      </w:pPr>
      <w:r/>
      <w:r>
        <w:t xml:space="preserve">  12  </w:t>
      </w:r>
    </w:p>
    <w:p>
      <w:pPr>
        <w:ind w:left="0" w:right="0"/>
      </w:pPr>
      <w:r/>
    </w:p>
    <w:p>
      <w:pPr>
        <w:ind w:left="0" w:right="0"/>
      </w:pPr>
      <w:r/>
      <w:r>
        <w:t>Установите соответствие между реагирующими веществами и признаком протекающей между ними реакции: к каждой позиции, обозначенной буквой, подберите соответствующую позицию, обозначенную цифрой.</w:t>
        <w:br/>
        <w:br/>
      </w:r>
      <w:r>
        <w:t>РЕАГИРУЮЩИЕ ВЕЩЕСТВА</w:t>
        <w:br/>
        <w:br/>
        <w:br/>
      </w:r>
      <w:r>
        <w:drawing>
          <wp:inline xmlns:a="http://schemas.openxmlformats.org/drawingml/2006/main" xmlns:pic="http://schemas.openxmlformats.org/drawingml/2006/picture">
            <wp:extent cx="1543050" cy="619125"/>
            <wp:docPr id="7" name="Picture 7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543050" cy="619125"/>
                    </a:xfrm>
                    <a:prstGeom prst="rect"/>
                  </pic:spPr>
                </pic:pic>
              </a:graphicData>
            </a:graphic>
          </wp:inline>
        </w:drawing>
      </w:r>
      <w:r>
        <w:t>ПРИЗНАК РЕАКЦИИ</w:t>
        <w:br/>
      </w:r>
      <w:r>
        <w:t>1)  выпадение белого осадка</w:t>
        <w:br/>
      </w:r>
      <w:r>
        <w:t>2)  выпадение бурого осадка</w:t>
        <w:br/>
      </w:r>
      <w:r>
        <w:t>3)  выпадение грязно-зелёного осадка</w:t>
        <w:br/>
      </w:r>
      <w:r>
        <w:t>4)  растворение осадка</w:t>
      </w:r>
    </w:p>
    <w:p>
      <w:pPr>
        <w:ind w:left="0" w:right="0"/>
      </w:pPr>
      <w:r/>
      <w:r>
        <w:t>Запишите в таблицу выбранные цифры под соответствующими буквами.</w:t>
      </w:r>
    </w:p>
    <w:p>
      <w:pPr>
        <w:ind w:left="0" w:right="0"/>
      </w:pPr>
      <w:r/>
      <w:r>
        <w:t>Ответ:</w:t>
      </w:r>
    </w:p>
    <w:tbl>
      <w:tblPr>
        <w:tblStyle w:val="aff1"/>
        <w:tblW w:type="auto" w:w="0"/>
        <w:tblLayout w:type="fixed"/>
        <w:tblLook w:firstColumn="1" w:firstRow="1" w:lastColumn="0" w:lastRow="0" w:noHBand="0" w:noVBand="1" w:val="04A0"/>
      </w:tblPr>
      <w:tblGrid>
        <w:gridCol w:w="3024"/>
        <w:gridCol w:w="3024"/>
        <w:gridCol w:w="3024"/>
      </w:tblGrid>
      <w:tr>
        <w:trPr>
          <w:trHeight w:val="495"/>
        </w:trPr>
        <w:tc>
          <w:tcPr>
            <w:tcW w:type="dxa" w:w="495"/>
            <w:vAlign w:val="top"/>
          </w:tcPr>
          <w:p>
            <w:pPr>
              <w:jc w:val="center"/>
            </w:pPr>
            <w:r/>
            <w:r>
              <w:t>А</w:t>
            </w:r>
          </w:p>
        </w:tc>
        <w:tc>
          <w:tcPr>
            <w:tcW w:type="dxa" w:w="450"/>
            <w:vAlign w:val="top"/>
          </w:tcPr>
          <w:p>
            <w:pPr>
              <w:jc w:val="center"/>
            </w:pPr>
            <w:r/>
            <w:r>
              <w:t>Б</w:t>
            </w:r>
          </w:p>
        </w:tc>
        <w:tc>
          <w:tcPr>
            <w:tcW w:type="dxa" w:w="480"/>
            <w:vAlign w:val="top"/>
          </w:tcPr>
          <w:p>
            <w:pPr>
              <w:jc w:val="center"/>
            </w:pPr>
            <w:r/>
            <w:r>
              <w:t>В</w:t>
            </w:r>
          </w:p>
        </w:tc>
      </w:tr>
      <w:tr>
        <w:trPr>
          <w:trHeight w:val="495"/>
        </w:trPr>
        <w:tc>
          <w:tcPr>
            <w:tcW w:type="dxa" w:w="495"/>
            <w:vAlign w:val="top"/>
          </w:tcPr>
          <w:p>
            <w:r/>
          </w:p>
        </w:tc>
        <w:tc>
          <w:tcPr>
            <w:tcW w:type="dxa" w:w="450"/>
            <w:vAlign w:val="top"/>
          </w:tcPr>
          <w:p>
            <w:r/>
          </w:p>
        </w:tc>
        <w:tc>
          <w:tcPr>
            <w:tcW w:type="dxa" w:w="480"/>
            <w:vAlign w:val="top"/>
          </w:tcPr>
          <w:p>
            <w:r/>
          </w:p>
        </w:tc>
      </w:tr>
    </w:tbl>
    <w:p>
      <w:pPr>
        <w:pStyle w:val="aa"/>
        <w:ind w:left="0" w:right="0"/>
      </w:pPr>
      <w:r/>
      <w:r>
        <w:t xml:space="preserve">  13  </w:t>
      </w:r>
    </w:p>
    <w:p>
      <w:pPr>
        <w:ind w:left="0" w:right="0"/>
      </w:pPr>
      <w:r/>
    </w:p>
    <w:p>
      <w:pPr>
        <w:ind w:left="0" w:right="0"/>
      </w:pPr>
      <w:r/>
      <w:r>
        <w:t>Выберите два ряда, в которые содержатся только анионы.</w:t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1028700" cy="904875"/>
            <wp:docPr id="8" name="Picture 8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028700" cy="90487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ind w:left="0" w:right="0"/>
      </w:pPr>
      <w:r/>
      <w:r>
        <w:t>Запишите номера выбранных ответов.</w:t>
      </w:r>
    </w:p>
    <w:p>
      <w:pPr>
        <w:ind w:left="0" w:right="0"/>
      </w:pPr>
      <w:r/>
      <w:r>
        <w:t>Ответ: ____</w:t>
      </w:r>
    </w:p>
    <w:p>
      <w:pPr>
        <w:pStyle w:val="aa"/>
        <w:ind w:left="0" w:right="0"/>
      </w:pPr>
      <w:r/>
      <w:r>
        <w:t xml:space="preserve">  14  </w:t>
      </w:r>
    </w:p>
    <w:p>
      <w:pPr>
        <w:ind w:left="0" w:right="0"/>
      </w:pPr>
      <w:r/>
    </w:p>
    <w:p>
      <w:pPr>
        <w:ind w:left="0" w:right="0"/>
      </w:pPr>
      <w:r/>
      <w:r>
        <w:t>Выберите два исходных вещества, взаимодействию которых соответствует сокращённое ионное уравнение реакции 2Ag</w:t>
      </w:r>
      <w:r>
        <w:rPr>
          <w:vertAlign w:val="superscript"/>
        </w:rPr>
        <w:t>+</w:t>
      </w:r>
      <w:r>
        <w:t xml:space="preserve"> + 2OH</w:t>
      </w:r>
      <w:r>
        <w:rPr>
          <w:vertAlign w:val="superscript"/>
        </w:rPr>
        <w:t>-</w:t>
      </w:r>
      <w:r>
        <w:t xml:space="preserve"> = Ag</w:t>
      </w:r>
      <w:r>
        <w:rPr>
          <w:vertAlign w:val="subscript"/>
        </w:rPr>
        <w:t>2</w:t>
      </w:r>
      <w:r>
        <w:t xml:space="preserve">O↓ + </w:t>
      </w:r>
      <w:r>
        <w:rPr>
          <w:vertAlign w:val="subscript"/>
        </w:rPr>
        <w:t>H2</w:t>
      </w:r>
      <w:r>
        <w:t>O</w:t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914400" cy="1143000"/>
            <wp:docPr id="9" name="Picture 9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1143000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ind w:left="0" w:right="0"/>
      </w:pPr>
      <w:r/>
      <w:r>
        <w:t>Запишите номера выбранных ответов.</w:t>
      </w:r>
    </w:p>
    <w:p>
      <w:pPr>
        <w:ind w:left="0" w:right="0"/>
      </w:pPr>
      <w:r/>
      <w:r>
        <w:t>Ответ: ____</w:t>
      </w:r>
    </w:p>
    <w:p>
      <w:r>
        <w:br w:type="page"/>
      </w:r>
    </w:p>
    <w:p>
      <w:pPr>
        <w:pStyle w:val="aa"/>
        <w:ind w:left="0" w:right="0"/>
      </w:pPr>
      <w:r/>
      <w:r>
        <w:t xml:space="preserve">  15  </w:t>
      </w:r>
    </w:p>
    <w:p>
      <w:pPr>
        <w:ind w:left="0" w:right="0"/>
      </w:pPr>
      <w:r/>
    </w:p>
    <w:p>
      <w:pPr>
        <w:ind w:left="0" w:right="0"/>
      </w:pPr>
      <w:r/>
      <w:r>
        <w:t>Установите соответствие между схемой процесса, происходящего в окислительно-восстановительной реакции, и названием этого процесса: к каждой позиции, обозначенной буквой, подберите соответствующую позицию, обозначенную цифрой.</w:t>
        <w:br/>
        <w:br/>
      </w:r>
      <w:r>
        <w:t>СХЕМА ПРОЦЕССА</w:t>
        <w:br/>
        <w:br/>
        <w:br/>
      </w:r>
      <w:r>
        <w:drawing>
          <wp:inline xmlns:a="http://schemas.openxmlformats.org/drawingml/2006/main" xmlns:pic="http://schemas.openxmlformats.org/drawingml/2006/picture">
            <wp:extent cx="1219200" cy="619125"/>
            <wp:docPr id="10" name="Picture 10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219200" cy="619125"/>
                    </a:xfrm>
                    <a:prstGeom prst="rect"/>
                  </pic:spPr>
                </pic:pic>
              </a:graphicData>
            </a:graphic>
          </wp:inline>
        </w:drawing>
      </w:r>
      <w:r>
        <w:t>НАЗВАНИЕ ПРОЦЕССА</w:t>
        <w:br/>
      </w:r>
      <w:r>
        <w:t>1)  окисление</w:t>
        <w:br/>
      </w:r>
      <w:r>
        <w:t>2)  восстановление</w:t>
      </w:r>
    </w:p>
    <w:p>
      <w:pPr>
        <w:ind w:left="0" w:right="0"/>
      </w:pPr>
      <w:r/>
      <w:r>
        <w:t>Запишите в таблицу выбранные цифры под соответствующими буквами.</w:t>
      </w:r>
    </w:p>
    <w:p>
      <w:pPr>
        <w:ind w:left="0" w:right="0"/>
      </w:pPr>
      <w:r/>
      <w:r>
        <w:t>Ответ:</w:t>
      </w:r>
    </w:p>
    <w:tbl>
      <w:tblPr>
        <w:tblStyle w:val="aff1"/>
        <w:tblW w:type="auto" w:w="0"/>
        <w:tblLayout w:type="fixed"/>
        <w:tblLook w:firstColumn="1" w:firstRow="1" w:lastColumn="0" w:lastRow="0" w:noHBand="0" w:noVBand="1" w:val="04A0"/>
      </w:tblPr>
      <w:tblGrid>
        <w:gridCol w:w="3024"/>
        <w:gridCol w:w="3024"/>
        <w:gridCol w:w="3024"/>
      </w:tblGrid>
      <w:tr>
        <w:trPr>
          <w:trHeight w:val="495"/>
        </w:trPr>
        <w:tc>
          <w:tcPr>
            <w:tcW w:type="dxa" w:w="495"/>
            <w:vAlign w:val="top"/>
          </w:tcPr>
          <w:p>
            <w:pPr>
              <w:jc w:val="center"/>
            </w:pPr>
            <w:r/>
            <w:r>
              <w:t>А</w:t>
            </w:r>
          </w:p>
        </w:tc>
        <w:tc>
          <w:tcPr>
            <w:tcW w:type="dxa" w:w="450"/>
            <w:vAlign w:val="top"/>
          </w:tcPr>
          <w:p>
            <w:pPr>
              <w:jc w:val="center"/>
            </w:pPr>
            <w:r/>
            <w:r>
              <w:t>Б</w:t>
            </w:r>
          </w:p>
        </w:tc>
        <w:tc>
          <w:tcPr>
            <w:tcW w:type="dxa" w:w="480"/>
            <w:vAlign w:val="top"/>
          </w:tcPr>
          <w:p>
            <w:pPr>
              <w:jc w:val="center"/>
            </w:pPr>
            <w:r/>
            <w:r>
              <w:t>В</w:t>
            </w:r>
          </w:p>
        </w:tc>
      </w:tr>
      <w:tr>
        <w:trPr>
          <w:trHeight w:val="495"/>
        </w:trPr>
        <w:tc>
          <w:tcPr>
            <w:tcW w:type="dxa" w:w="495"/>
            <w:vAlign w:val="top"/>
          </w:tcPr>
          <w:p>
            <w:r/>
          </w:p>
        </w:tc>
        <w:tc>
          <w:tcPr>
            <w:tcW w:type="dxa" w:w="450"/>
            <w:vAlign w:val="top"/>
          </w:tcPr>
          <w:p>
            <w:r/>
          </w:p>
        </w:tc>
        <w:tc>
          <w:tcPr>
            <w:tcW w:type="dxa" w:w="480"/>
            <w:vAlign w:val="top"/>
          </w:tcPr>
          <w:p>
            <w:r/>
          </w:p>
        </w:tc>
      </w:tr>
    </w:tbl>
    <w:p>
      <w:pPr>
        <w:pStyle w:val="aa"/>
        <w:ind w:left="0" w:right="0"/>
      </w:pPr>
      <w:r/>
      <w:r>
        <w:t xml:space="preserve">  16  </w:t>
      </w:r>
    </w:p>
    <w:p>
      <w:pPr>
        <w:ind w:left="0" w:right="0"/>
      </w:pPr>
      <w:r/>
    </w:p>
    <w:p>
      <w:pPr>
        <w:ind w:left="0" w:right="0"/>
      </w:pPr>
      <w:r/>
      <w:r>
        <w:t>Из перечисленных суждений о правилах хранения и использования веществ в быту выберите одно или несколько верных.</w:t>
      </w:r>
    </w:p>
    <w:p>
      <w:pPr>
        <w:ind w:left="0" w:right="0"/>
      </w:pPr>
      <w:r/>
      <w:r>
        <w:t>1)  Все продукты питания, содержащие жиры, можно использовать, не учитывая указанный на них срок годности.</w:t>
        <w:br/>
      </w:r>
      <w:r>
        <w:t>2)  Герметично упакованные молочные продукты могут храниться неограниченное время.</w:t>
        <w:br/>
      </w:r>
      <w:r>
        <w:t>3)  Все герметично закрытые пластиковые бутылки с газированной водой нельзя использовать по истечению их срока годности.</w:t>
        <w:br/>
      </w:r>
      <w:r>
        <w:t>4)  Средства для мытья посуды не разрешается хранить вместе с продуктами питания.</w:t>
      </w:r>
    </w:p>
    <w:p>
      <w:pPr>
        <w:ind w:left="0" w:right="0"/>
      </w:pPr>
      <w:r/>
      <w:r>
        <w:t>Запишите в поле ответа номер(-а) верного(-ых) суждения(-й).</w:t>
        <w:br/>
        <w:br/>
      </w:r>
      <w:r>
        <w:t>Ответ: ___________________________.</w:t>
      </w:r>
    </w:p>
    <w:p>
      <w:r>
        <w:br w:type="page"/>
      </w:r>
    </w:p>
    <w:p>
      <w:pPr>
        <w:pStyle w:val="aa"/>
        <w:ind w:left="0" w:right="0"/>
      </w:pPr>
      <w:r/>
      <w:r>
        <w:t xml:space="preserve">  17  </w:t>
      </w:r>
    </w:p>
    <w:p>
      <w:pPr>
        <w:ind w:left="0" w:right="0"/>
      </w:pPr>
      <w:r/>
    </w:p>
    <w:p>
      <w:pPr>
        <w:ind w:left="0" w:right="0"/>
      </w:pPr>
      <w:r/>
      <w:r>
        <w:t>Установите соответствие между двумя веществами и реактивом, с помощью которого можно различить эти вещества: к каждой позиции, обозначенной буквой, подберите соответствующую позицию, обозначенную цифрой.</w:t>
        <w:br/>
        <w:br/>
      </w:r>
      <w:r>
        <w:t>ВЕЩЕСТВА</w:t>
        <w:br/>
      </w:r>
      <w:r>
        <w:t>А) ZnSO</w:t>
      </w:r>
      <w:r>
        <w:rPr>
          <w:vertAlign w:val="subscript"/>
        </w:rPr>
        <w:t xml:space="preserve">4 </w:t>
      </w:r>
      <w:r>
        <w:t>и ZnCl</w:t>
      </w:r>
      <w:r>
        <w:rPr>
          <w:vertAlign w:val="subscript"/>
        </w:rPr>
        <w:t>2</w:t>
        <w:br/>
      </w:r>
      <w:r>
        <w:t>Б) Na</w:t>
      </w:r>
      <w:r>
        <w:rPr>
          <w:vertAlign w:val="subscript"/>
        </w:rPr>
        <w:t>2</w:t>
      </w:r>
      <w:r>
        <w:t>SO</w:t>
      </w:r>
      <w:r>
        <w:rPr>
          <w:vertAlign w:val="subscript"/>
        </w:rPr>
        <w:t>4</w:t>
      </w:r>
      <w:r>
        <w:t xml:space="preserve"> и Na</w:t>
      </w:r>
      <w:r>
        <w:rPr>
          <w:vertAlign w:val="subscript"/>
        </w:rPr>
        <w:t>2</w:t>
      </w:r>
      <w:r>
        <w:t>SO</w:t>
      </w:r>
      <w:r>
        <w:rPr>
          <w:vertAlign w:val="subscript"/>
        </w:rPr>
        <w:t>3</w:t>
        <w:br/>
      </w:r>
      <w:r>
        <w:t>В) K</w:t>
      </w:r>
      <w:r>
        <w:rPr>
          <w:vertAlign w:val="subscript"/>
        </w:rPr>
        <w:t>3</w:t>
      </w:r>
      <w:r>
        <w:t>PO</w:t>
      </w:r>
      <w:r>
        <w:rPr>
          <w:vertAlign w:val="subscript"/>
        </w:rPr>
        <w:t>4</w:t>
      </w:r>
      <w:r>
        <w:t xml:space="preserve"> и KCl</w:t>
        <w:br/>
        <w:br/>
      </w:r>
      <w:r>
        <w:t>РЕАКТИВ</w:t>
        <w:br/>
      </w:r>
      <w:r>
        <w:t>1) NaOH</w:t>
        <w:br/>
      </w:r>
      <w:r>
        <w:t>2) KNO</w:t>
      </w:r>
      <w:r>
        <w:rPr>
          <w:vertAlign w:val="subscript"/>
        </w:rPr>
        <w:t>3</w:t>
        <w:br/>
      </w:r>
      <w:r>
        <w:t>3) HCl</w:t>
        <w:br/>
      </w:r>
      <w:r>
        <w:t>4) Ba(NO</w:t>
      </w:r>
      <w:r>
        <w:rPr>
          <w:vertAlign w:val="subscript"/>
        </w:rPr>
        <w:t>3</w:t>
      </w:r>
      <w:r>
        <w:t>)</w:t>
      </w:r>
      <w:r>
        <w:rPr>
          <w:vertAlign w:val="subscript"/>
        </w:rPr>
        <w:t>2</w:t>
      </w:r>
    </w:p>
    <w:p>
      <w:pPr>
        <w:ind w:left="0" w:right="0"/>
      </w:pPr>
      <w:r/>
      <w:r>
        <w:t>Запишите в таблицу выбранные цифры под соответствующими буквами.</w:t>
      </w:r>
    </w:p>
    <w:p>
      <w:pPr>
        <w:ind w:left="0" w:right="0"/>
      </w:pPr>
      <w:r/>
      <w:r>
        <w:t>Ответ:</w:t>
      </w:r>
    </w:p>
    <w:tbl>
      <w:tblPr>
        <w:tblStyle w:val="aff1"/>
        <w:tblW w:type="auto" w:w="0"/>
        <w:tblLayout w:type="fixed"/>
        <w:tblLook w:firstColumn="1" w:firstRow="1" w:lastColumn="0" w:lastRow="0" w:noHBand="0" w:noVBand="1" w:val="04A0"/>
      </w:tblPr>
      <w:tblGrid>
        <w:gridCol w:w="3024"/>
        <w:gridCol w:w="3024"/>
        <w:gridCol w:w="3024"/>
      </w:tblGrid>
      <w:tr>
        <w:trPr>
          <w:trHeight w:val="495"/>
        </w:trPr>
        <w:tc>
          <w:tcPr>
            <w:tcW w:type="dxa" w:w="495"/>
            <w:vAlign w:val="top"/>
          </w:tcPr>
          <w:p>
            <w:pPr>
              <w:jc w:val="center"/>
            </w:pPr>
            <w:r/>
            <w:r>
              <w:t>А</w:t>
            </w:r>
          </w:p>
        </w:tc>
        <w:tc>
          <w:tcPr>
            <w:tcW w:type="dxa" w:w="450"/>
            <w:vAlign w:val="top"/>
          </w:tcPr>
          <w:p>
            <w:pPr>
              <w:jc w:val="center"/>
            </w:pPr>
            <w:r/>
            <w:r>
              <w:t>Б</w:t>
            </w:r>
          </w:p>
        </w:tc>
        <w:tc>
          <w:tcPr>
            <w:tcW w:type="dxa" w:w="480"/>
            <w:vAlign w:val="top"/>
          </w:tcPr>
          <w:p>
            <w:pPr>
              <w:jc w:val="center"/>
            </w:pPr>
            <w:r/>
            <w:r>
              <w:t>В</w:t>
            </w:r>
          </w:p>
        </w:tc>
      </w:tr>
      <w:tr>
        <w:trPr>
          <w:trHeight w:val="495"/>
        </w:trPr>
        <w:tc>
          <w:tcPr>
            <w:tcW w:type="dxa" w:w="495"/>
            <w:vAlign w:val="top"/>
          </w:tcPr>
          <w:p>
            <w:r/>
          </w:p>
        </w:tc>
        <w:tc>
          <w:tcPr>
            <w:tcW w:type="dxa" w:w="450"/>
            <w:vAlign w:val="top"/>
          </w:tcPr>
          <w:p>
            <w:r/>
          </w:p>
        </w:tc>
        <w:tc>
          <w:tcPr>
            <w:tcW w:type="dxa" w:w="480"/>
            <w:vAlign w:val="top"/>
          </w:tcPr>
          <w:p>
            <w:r/>
          </w:p>
        </w:tc>
      </w:tr>
    </w:tbl>
    <w:p>
      <w:pPr>
        <w:ind w:left="0" w:right="0"/>
      </w:pPr>
      <w:r/>
    </w:p>
    <w:tbl>
      <w:tblPr>
        <w:tblStyle w:val="aff1"/>
        <w:tblW w:type="auto" w:w="0"/>
        <w:tblLayout w:type="fixed"/>
        <w:tblLook w:firstColumn="1" w:firstRow="1" w:lastColumn="0" w:lastRow="0" w:noHBand="0" w:noVBand="1" w:val="04A0"/>
      </w:tblPr>
      <w:tblGrid>
        <w:gridCol w:w="9072"/>
      </w:tblGrid>
      <w:tr>
        <w:tc>
          <w:tcPr>
            <w:tcW w:type="dxa" w:w="9060"/>
            <w:vAlign w:val="top"/>
          </w:tcPr>
          <w:p>
            <w:pPr>
              <w:ind w:left="0" w:right="0"/>
            </w:pPr>
            <w:r/>
            <w:r>
              <w:rPr>
                <w:b/>
                <w:i/>
              </w:rPr>
              <w:t>Ответом к з аданиям 18, 19 является целое число или конечная десятичная дробь.</w:t>
            </w:r>
          </w:p>
        </w:tc>
      </w:tr>
    </w:tbl>
    <w:p>
      <w:pPr>
        <w:pStyle w:val="aa"/>
        <w:ind w:left="0" w:right="0"/>
      </w:pPr>
      <w:r/>
      <w:r>
        <w:t xml:space="preserve"> 18-19 </w:t>
      </w:r>
    </w:p>
    <w:p>
      <w:pPr>
        <w:ind w:left="0" w:right="0"/>
      </w:pPr>
      <w:r/>
    </w:p>
    <w:tbl>
      <w:tblPr>
        <w:tblStyle w:val="aff1"/>
        <w:tblW w:type="auto" w:w="0"/>
        <w:tblLayout w:type="fixed"/>
        <w:tblLook w:firstColumn="1" w:firstRow="1" w:lastColumn="0" w:lastRow="0" w:noHBand="0" w:noVBand="1" w:val="04A0"/>
      </w:tblPr>
      <w:tblGrid>
        <w:gridCol w:w="9072"/>
      </w:tblGrid>
      <w:tr>
        <w:tc>
          <w:tcPr>
            <w:tcW w:type="dxa" w:w="9060"/>
            <w:vAlign w:val="top"/>
          </w:tcPr>
          <w:p>
            <w:r/>
            <w:r>
              <w:t>Нитрит натрия  — химическое соединение NaO</w:t>
            </w:r>
            <w:r>
              <w:rPr>
                <w:vertAlign w:val="subscript"/>
              </w:rPr>
              <w:t>2</w:t>
            </w:r>
            <w:r>
              <w:t>, активно применяется в органическом синтезе.</w:t>
            </w:r>
          </w:p>
        </w:tc>
      </w:tr>
    </w:tbl>
    <w:p>
      <w:pPr>
        <w:ind w:left="0" w:right="0"/>
      </w:pPr>
      <w:r/>
      <w:r>
        <w:t>18. Вычислите в процентах массовую долю кислорода в нитрите натрия. Запишите число с точностью до целых.</w:t>
        <w:br/>
        <w:br/>
      </w:r>
      <w:r>
        <w:t>Ответ: ___________________________ %.</w:t>
      </w:r>
    </w:p>
    <w:p>
      <w:pPr>
        <w:ind w:left="0" w:right="0"/>
      </w:pPr>
      <w:r/>
    </w:p>
    <w:p>
      <w:pPr>
        <w:ind w:left="0" w:right="0"/>
      </w:pPr>
      <w:r/>
      <w:r>
        <w:t>19. Для проведения органического синтеза взято 35 г нитрита натрия. Какая масса (в граммах) азота содержится в данной порции нитрита натрия? Ответ запишите с точностью до десятых.</w:t>
        <w:br/>
        <w:br/>
      </w:r>
      <w:r>
        <w:t>Ответ: ___________________________.</w:t>
      </w:r>
    </w:p>
    <w:p>
      <w:r>
        <w:br w:type="page"/>
      </w:r>
    </w:p>
    <w:p>
      <w:pPr>
        <w:ind w:left="0" w:right="0"/>
        <w:jc w:val="center"/>
      </w:pPr>
      <w:r/>
      <w:r>
        <w:rPr>
          <w:b/>
        </w:rPr>
        <w:t>Часть 2</w:t>
      </w:r>
    </w:p>
    <w:p>
      <w:pPr>
        <w:ind w:left="0" w:right="0"/>
      </w:pPr>
      <w:r/>
    </w:p>
    <w:tbl>
      <w:tblPr>
        <w:tblStyle w:val="aff1"/>
        <w:tblW w:type="auto" w:w="0"/>
        <w:tblLayout w:type="fixed"/>
        <w:tblLook w:firstColumn="1" w:firstRow="1" w:lastColumn="0" w:lastRow="0" w:noHBand="0" w:noVBand="1" w:val="04A0"/>
      </w:tblPr>
      <w:tblGrid>
        <w:gridCol w:w="9072"/>
      </w:tblGrid>
      <w:tr>
        <w:tc>
          <w:tcPr>
            <w:tcW w:type="dxa" w:w="9060"/>
            <w:vAlign w:val="top"/>
          </w:tcPr>
          <w:p>
            <w:pPr>
              <w:ind w:left="0" w:right="0"/>
              <w:jc w:val="center"/>
            </w:pPr>
            <w:r/>
            <w:r>
              <w:rPr>
                <w:b/>
                <w:i/>
              </w:rPr>
              <w:t>Для ответов на задания 20–22 используйте чистый лист. Запишите сначала номер задания (20, 21 или 22), а затем – развёрнутый ответ на него. Ответы записывайте чётко и разборчиво.</w:t>
            </w:r>
          </w:p>
        </w:tc>
      </w:tr>
    </w:tbl>
    <w:p>
      <w:pPr>
        <w:pStyle w:val="aa"/>
        <w:ind w:left="0" w:right="0"/>
      </w:pPr>
      <w:r/>
      <w:r>
        <w:t xml:space="preserve">  20  </w:t>
      </w:r>
    </w:p>
    <w:p>
      <w:pPr>
        <w:ind w:left="0" w:right="0"/>
      </w:pPr>
      <w:r/>
    </w:p>
    <w:p>
      <w:pPr>
        <w:ind w:left="0" w:right="0"/>
      </w:pPr>
      <w:r/>
      <w:r>
        <w:t>Используя метод электронного баланса, составьте уравнение реакции по схеме:</w:t>
      </w:r>
    </w:p>
    <w:p>
      <w:pPr>
        <w:ind w:left="0" w:right="0"/>
        <w:jc w:val="center"/>
      </w:pPr>
      <w:r/>
      <w:r>
        <w:drawing>
          <wp:inline xmlns:a="http://schemas.openxmlformats.org/drawingml/2006/main" xmlns:pic="http://schemas.openxmlformats.org/drawingml/2006/picture">
            <wp:extent cx="2162175" cy="180975"/>
            <wp:docPr id="11" name="Picture 11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2162175" cy="18097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ind w:left="0" w:right="0"/>
      </w:pPr>
      <w:r/>
      <w:r>
        <w:t>Определите окислитель и восстановитель.</w:t>
      </w:r>
    </w:p>
    <w:p>
      <w:pPr>
        <w:pStyle w:val="aa"/>
        <w:ind w:left="0" w:right="0"/>
      </w:pPr>
      <w:r/>
      <w:r>
        <w:t xml:space="preserve">  21  </w:t>
      </w:r>
    </w:p>
    <w:p>
      <w:pPr>
        <w:ind w:left="0" w:right="0"/>
      </w:pPr>
      <w:r/>
    </w:p>
    <w:p>
      <w:pPr>
        <w:ind w:left="0" w:right="0"/>
      </w:pPr>
      <w:r/>
      <w:r>
        <w:t>Дана схема превращений:</w:t>
      </w:r>
    </w:p>
    <w:p>
      <w:pPr>
        <w:ind w:left="0" w:right="0"/>
        <w:jc w:val="center"/>
      </w:pPr>
      <w:r/>
      <w:r>
        <w:drawing>
          <wp:inline xmlns:a="http://schemas.openxmlformats.org/drawingml/2006/main" xmlns:pic="http://schemas.openxmlformats.org/drawingml/2006/picture">
            <wp:extent cx="2219325" cy="200025"/>
            <wp:docPr id="12" name="Picture 12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219325" cy="20002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ind w:left="0" w:right="0"/>
      </w:pPr>
      <w:r/>
      <w:r>
        <w:t>Напишите молекулярные уравнения реакций, с помощью которых можно осуществить указанные превращения. Для первого превращения составьте сокращённое ионное уравнение реакции.</w:t>
      </w:r>
    </w:p>
    <w:p>
      <w:pPr>
        <w:pStyle w:val="aa"/>
        <w:ind w:left="0" w:right="0"/>
      </w:pPr>
      <w:r/>
      <w:r>
        <w:t xml:space="preserve">  22  </w:t>
      </w:r>
    </w:p>
    <w:p>
      <w:pPr>
        <w:ind w:left="0" w:right="0"/>
      </w:pPr>
      <w:r/>
    </w:p>
    <w:p>
      <w:pPr>
        <w:ind w:left="0" w:right="0"/>
      </w:pPr>
      <w:r/>
      <w:r>
        <w:t>Через раствор гидроксида натрия пропустили 4,48 л сернистого газа. Образовалось 126 г раствора сульфита натрия. Вычислите массовую долю соли в полученном растворе.</w:t>
      </w:r>
    </w:p>
    <w:p>
      <w:r>
        <w:br w:type="page"/>
      </w:r>
    </w:p>
    <w:p>
      <w:pPr>
        <w:ind w:left="0" w:right="0"/>
        <w:jc w:val="center"/>
      </w:pPr>
      <w:r/>
      <w:r>
        <w:rPr>
          <w:b/>
        </w:rPr>
        <w:t>Практическая часть</w:t>
      </w:r>
    </w:p>
    <w:p>
      <w:pPr>
        <w:ind w:left="0" w:right="0"/>
      </w:pPr>
      <w:r/>
    </w:p>
    <w:tbl>
      <w:tblPr>
        <w:tblStyle w:val="aff1"/>
        <w:tblW w:type="auto" w:w="0"/>
        <w:tblLayout w:type="fixed"/>
        <w:tblLook w:firstColumn="1" w:firstRow="1" w:lastColumn="0" w:lastRow="0" w:noHBand="0" w:noVBand="1" w:val="04A0"/>
      </w:tblPr>
      <w:tblGrid>
        <w:gridCol w:w="9072"/>
      </w:tblGrid>
      <w:tr>
        <w:tc>
          <w:tcPr>
            <w:tcW w:type="dxa" w:w="9060"/>
            <w:vAlign w:val="top"/>
          </w:tcPr>
          <w:p>
            <w:pPr>
              <w:ind w:left="0" w:right="0"/>
            </w:pPr>
            <w:r/>
            <w:r>
              <w:rPr>
                <w:b/>
                <w:i/>
              </w:rPr>
              <w:t>Прочитайте текст и выполните задания 23 и 24. Для ответа на задание 23 используйте чистый лист. Запишите сначала номер задания (23), а затем – развёрнутый ответ к нему. Ответ записывайте чётко и разборчиво.</w:t>
              <w:br/>
            </w:r>
            <w:r>
              <w:rPr>
                <w:b/>
                <w:i/>
              </w:rPr>
              <w:t>Задание 24 выполняйте только под наблюдением учителя. При выполнении задания 24 или сразу после выполнения можно делать записи в черновике, после чего нужно вернуться к выполнению других заданий тренировочной работы до момента окончания отведённого на выполнение работы времени.</w:t>
            </w:r>
          </w:p>
        </w:tc>
      </w:tr>
    </w:tbl>
    <w:p>
      <w:pPr>
        <w:pStyle w:val="aa"/>
        <w:ind w:left="0" w:right="0"/>
      </w:pPr>
      <w:r/>
      <w:r>
        <w:t xml:space="preserve"> 23-24 </w:t>
      </w:r>
    </w:p>
    <w:p>
      <w:pPr>
        <w:ind w:left="0" w:right="0"/>
      </w:pPr>
      <w:r/>
    </w:p>
    <w:tbl>
      <w:tblPr>
        <w:tblStyle w:val="aff1"/>
        <w:tblW w:type="auto" w:w="0"/>
        <w:tblLayout w:type="fixed"/>
        <w:tblLook w:firstColumn="1" w:firstRow="1" w:lastColumn="0" w:lastRow="0" w:noHBand="0" w:noVBand="1" w:val="04A0"/>
      </w:tblPr>
      <w:tblGrid>
        <w:gridCol w:w="9072"/>
      </w:tblGrid>
      <w:tr>
        <w:tc>
          <w:tcPr>
            <w:tcW w:type="dxa" w:w="9060"/>
            <w:vAlign w:val="top"/>
          </w:tcPr>
          <w:p>
            <w:r/>
            <w:r>
              <w:t>Дан порошкообразный нитрата аммония и набор следующих реактивов: водные растворы гидроксида калия, сульфата калия, нитрата калия, ацетата калия, а также спиртовая горелка.</w:t>
            </w:r>
          </w:p>
        </w:tc>
      </w:tr>
    </w:tbl>
    <w:p>
      <w:pPr>
        <w:ind w:left="0" w:right="0"/>
      </w:pPr>
      <w:r/>
      <w:r>
        <w:t>23. Используя только реактивы из приведённого перечня, запишите молекулярные уравнения двух реакций, которые характеризуют химические свойства нитрата аммония, и укажите признаки их протекания.</w:t>
      </w:r>
    </w:p>
    <w:p>
      <w:pPr>
        <w:ind w:left="0" w:right="0"/>
      </w:pPr>
      <w:r/>
    </w:p>
    <w:tbl>
      <w:tblPr>
        <w:tblStyle w:val="aff1"/>
        <w:tblW w:type="auto" w:w="0"/>
        <w:tblLayout w:type="fixed"/>
        <w:tblLook w:firstColumn="1" w:firstRow="1" w:lastColumn="0" w:lastRow="0" w:noHBand="0" w:noVBand="1" w:val="04A0"/>
      </w:tblPr>
      <w:tblGrid>
        <w:gridCol w:w="9072"/>
      </w:tblGrid>
      <w:tr>
        <w:trPr>
          <w:trHeight w:val="1305"/>
        </w:trPr>
        <w:tc>
          <w:tcPr>
            <w:tcW w:type="dxa" w:w="9060"/>
            <w:vAlign w:val="top"/>
          </w:tcPr>
          <w:p>
            <w:r/>
            <w:r>
              <w:rPr>
                <w:b/>
                <w:i/>
              </w:rPr>
              <w:t>Ознакомьтесь с инструкцией по выполнению задания 24, прилагаемой к заданиям. Сообщите учителю о своей готовности приступить к выполнению задания 24. Подготовьте лабораторное оборудование, необходимое для проведения эксперимента.</w:t>
            </w:r>
          </w:p>
        </w:tc>
      </w:tr>
    </w:tbl>
    <w:p>
      <w:pPr>
        <w:ind w:left="0" w:right="0"/>
      </w:pPr>
      <w:r/>
      <w:r>
        <w:t>24. Подготовьте лабораторное оборудование, необходимое для проведения эксперимента. Проведите химические реакции между нитратом аммония и выбранными веществами в соответствии с составленными уравнениями реакции, соблюдая правила техники безопасности, приведённые в инструкции к заданию. Опишите изменения, происходящие с веществами в ходе проведённых реакций.</w:t>
      </w:r>
    </w:p>
    <w:p>
      <w:pPr>
        <w:ind w:left="0" w:right="0"/>
        <w:jc w:val="center"/>
      </w:pPr>
      <w:r/>
      <w:r>
        <w:rPr>
          <w:b/>
        </w:rPr>
        <w:t>Инструкция по выполнению задания 24</w:t>
      </w:r>
    </w:p>
    <w:p>
      <w:pPr>
        <w:ind w:left="0" w:right="0"/>
      </w:pPr>
      <w:r/>
      <w:r>
        <w:rPr>
          <w:b/>
        </w:rPr>
        <w:t>Внимание! В случае ухудшения самочувствия перед началом опытов или во время их выполнения обязательно сообщите об этом организатору в аудитории.</w:t>
        <w:br/>
      </w:r>
      <w:r>
        <w:t>1.</w:t>
      </w:r>
      <w:r>
        <w:rPr>
          <w:b/>
        </w:rPr>
        <w:t xml:space="preserve">Вы приступаете к выполнению эксперимента. </w:t>
      </w:r>
      <w:r>
        <w:t>Для этого получите лоток с лабораторным оборудованием и реактивами у специалиста по обеспечению лабораторных работ в аудитории.</w:t>
        <w:br/>
      </w:r>
      <w:r>
        <w:t>2.</w:t>
      </w:r>
      <w:r>
        <w:rPr>
          <w:b/>
        </w:rPr>
        <w:t xml:space="preserve">Прочтите </w:t>
      </w:r>
      <w:r>
        <w:t>ещё раз перечень веществ, приведённый в тексте к заданиям 23 и 24, и убедитесь (по формулам на этикетках) в том, что на выданном лотке шесть указанных в перечне веществ (или их растворов). При обнаружении несоответствия набора веществ на лотке перечню веществ в условии задания сообщите об этом организатору в аудитории.</w:t>
      </w:r>
    </w:p>
    <w:p>
      <w:pPr>
        <w:ind w:left="0" w:right="0"/>
      </w:pPr>
      <w:r/>
      <w:r>
        <w:t xml:space="preserve">3. </w:t>
      </w:r>
      <w:r>
        <w:rPr>
          <w:b/>
        </w:rPr>
        <w:t>Перед началом выполнения эксперимента</w:t>
      </w:r>
      <w:r>
        <w:t xml:space="preserve"> осмотрите ёмкости с реактивами и определите способ работы с ними. При этом обратите внимание на рекомендации, которым Вы должны следовать.</w:t>
        <w:br/>
      </w:r>
      <w:r>
        <w:t>3.1</w:t>
      </w:r>
      <w:r>
        <w:rPr>
          <w:b/>
        </w:rPr>
        <w:t>В склянке находится пипетка</w:t>
      </w:r>
      <w:r>
        <w:t>. Это означает, что отбор жидкости и переливание её в пробирку для проведения реакции необходимо проводить только с помощью пипетки. Для проведения опытов отбирают 7–10 капель реактива.</w:t>
        <w:br/>
      </w:r>
      <w:r>
        <w:t>3.2</w:t>
      </w:r>
      <w:r>
        <w:rPr>
          <w:b/>
        </w:rPr>
        <w:t>Пипетка в склянке с жидкостью отсутствует</w:t>
      </w:r>
      <w:r>
        <w:t>. В этом случае переливание раствора осуществляют через край склянки, которую располагают так, чтобы при её наклоне этикетка оказалась сверху («этикетку – в ладонь!»). Склянку медленно наклоняют над пробиркой, пока нужный объём раствора не перельётся в неё. Объём перелитого раствора должен составлять 1–2 мл (1–2 см по высоте пробирки).</w:t>
        <w:br/>
      </w:r>
      <w:r>
        <w:t>3.3</w:t>
      </w:r>
      <w:r>
        <w:rPr>
          <w:b/>
        </w:rPr>
        <w:t>Для проведения опыта требуется порошкообразное (сыпучее) вещество</w:t>
      </w:r>
      <w:r>
        <w:t>. Отбор порошкообразного вещества из ёмкости осуществляют только с помощью ложечки или шпателя.</w:t>
        <w:br/>
      </w:r>
      <w:r>
        <w:t>3.4</w:t>
      </w:r>
      <w:r>
        <w:rPr>
          <w:b/>
        </w:rPr>
        <w:t>При отборе исходного реактива взят его излишек</w:t>
      </w:r>
      <w:r>
        <w:t>. Возврат излишка реактива в исходную ёмкость категорически запрещён. Его помещают в отдельную, резервную пробирку.</w:t>
        <w:br/>
      </w:r>
      <w:r>
        <w:t>3.5 Сосуд с исходным реактивом (жидкостью или порошком)</w:t>
      </w:r>
      <w:r>
        <w:rPr>
          <w:b/>
        </w:rPr>
        <w:t xml:space="preserve"> обязательно закрывается</w:t>
      </w:r>
      <w:r>
        <w:t xml:space="preserve"> крышкой (пробкой) от этой же ёмкости.</w:t>
        <w:br/>
      </w:r>
      <w:r>
        <w:t>3.6 При растворении в воде порошкообразного вещества или при перемешивании реактивов следует слегка ударять пальцем по дну пробирки.</w:t>
        <w:br/>
      </w:r>
      <w:r>
        <w:t>3.7 Для определения запаха вещества взмахом руки над горлышком сосуда с веществом</w:t>
      </w:r>
      <w:r>
        <w:rPr>
          <w:b/>
        </w:rPr>
        <w:t xml:space="preserve">направлять </w:t>
      </w:r>
      <w:r>
        <w:t>на себя пары этого вещества.</w:t>
        <w:br/>
      </w:r>
      <w:r>
        <w:t>3.8</w:t>
      </w:r>
      <w:r>
        <w:rPr>
          <w:b/>
        </w:rPr>
        <w:t>Если реактив попал на рабочий стол, кожу или одежду,</w:t>
      </w:r>
      <w:r>
        <w:t xml:space="preserve"> необходимо незамедлительно обратиться за помощью к специалисту по обеспечению лабораторных работ в аудитории.</w:t>
      </w:r>
    </w:p>
    <w:p>
      <w:pPr>
        <w:ind w:left="0" w:right="0"/>
      </w:pPr>
      <w:r/>
      <w:r>
        <w:t xml:space="preserve">4. </w:t>
      </w:r>
      <w:r>
        <w:rPr>
          <w:b/>
        </w:rPr>
        <w:t>Вы готовы к выполнению эксперимента.</w:t>
      </w:r>
      <w:r>
        <w:t xml:space="preserve"> Поднимите руку и попросите организатора в аудитории пригласить экспертов для оценивания проводимого Вами эксперимента.</w:t>
      </w:r>
    </w:p>
    <w:p>
      <w:pPr>
        <w:ind w:left="0" w:right="0"/>
      </w:pPr>
      <w:r/>
      <w:r>
        <w:t xml:space="preserve">5. </w:t>
      </w:r>
      <w:r>
        <w:rPr>
          <w:b/>
        </w:rPr>
        <w:t>Начинайте выполнять опыт.</w:t>
      </w:r>
      <w:r>
        <w:t xml:space="preserve"> После проведения каждой реакции или обоих опытов записывайте в черновик свои наблюдения за изменениями, происходящими с веществами.</w:t>
      </w:r>
    </w:p>
    <w:p>
      <w:pPr>
        <w:ind w:left="0" w:right="0"/>
      </w:pPr>
      <w:r/>
      <w:r>
        <w:t xml:space="preserve">6. </w:t>
      </w:r>
      <w:r>
        <w:rPr>
          <w:b/>
        </w:rPr>
        <w:t>Вы завершили эксперимент.</w:t>
      </w:r>
      <w:r>
        <w:t xml:space="preserve"> Проверьте, соответствуют ли результаты опытов записям решения задания 23. При необходимости скорректируйте ответ на задание 23, используя записи в черновике, которые сделаны при выполнении задания 24.</w:t>
      </w:r>
    </w:p>
    <w:sectPr w:rsidR="00F9512A" w:rsidRPr="007D7AEF" w:rsidSect="00852014">
      <w:footerReference w:type="default" r:id="rId8"/>
      <w:pgSz w:w="11907" w:h="16840" w:code="9"/>
      <w:pgMar w:top="1134" w:right="1134" w:bottom="1134" w:left="1701" w:header="0" w:footer="397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D06283" w14:textId="77777777" w:rsidR="00474B47" w:rsidRDefault="00474B47" w:rsidP="0055011E">
      <w:pPr>
        <w:spacing w:before="0" w:after="0"/>
      </w:pPr>
      <w:r>
        <w:separator/>
      </w:r>
    </w:p>
  </w:endnote>
  <w:endnote w:type="continuationSeparator" w:id="0">
    <w:p w14:paraId="586D28BD" w14:textId="77777777" w:rsidR="00474B47" w:rsidRDefault="00474B47" w:rsidP="0055011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Mono">
    <w:panose1 w:val="02070409020205020404"/>
    <w:charset w:val="CC"/>
    <w:family w:val="modern"/>
    <w:pitch w:val="fixed"/>
    <w:sig w:usb0="E0000AFF" w:usb1="400078FF" w:usb2="0000000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251C33" w14:textId="5DC93338" w:rsidR="0055011E" w:rsidRPr="0086721C" w:rsidRDefault="0086721C" w:rsidP="0055011E">
    <w:pPr>
      <w:pStyle w:val="a8"/>
      <w:tabs>
        <w:tab w:val="clear" w:pos="9360"/>
        <w:tab w:val="right" w:pos="9923"/>
      </w:tabs>
      <w:ind w:left="-1134" w:right="-518"/>
      <w:rPr>
        <w:sz w:val="18"/>
        <w:szCs w:val="18"/>
      </w:rPr>
    </w:pPr>
    <w:r>
      <w:rPr>
        <w:color w:val="333333"/>
        <w:sz w:val="18"/>
        <w:szCs w:val="18"/>
      </w:rPr>
      <w:tab/>
    </w:r>
    <w:r w:rsidR="0055011E" w:rsidRPr="0086721C">
      <w:rPr>
        <w:color w:val="333333"/>
        <w:sz w:val="18"/>
        <w:szCs w:val="18"/>
      </w:rPr>
      <w:t>©</w:t>
    </w:r>
    <w:r w:rsidRPr="0086721C">
      <w:rPr>
        <w:color w:val="333333"/>
        <w:sz w:val="18"/>
        <w:szCs w:val="18"/>
      </w:rPr>
      <w:t xml:space="preserve"> </w:t>
    </w:r>
    <w:r w:rsidR="00B93B75" w:rsidRPr="00B93B75">
      <w:rPr>
        <w:color w:val="333333"/>
        <w:sz w:val="18"/>
        <w:szCs w:val="18"/>
      </w:rPr>
      <w:t xml:space="preserve">2023 </w:t>
    </w:r>
    <w:r w:rsidR="0055011E" w:rsidRPr="0086721C">
      <w:rPr>
        <w:color w:val="333333"/>
        <w:sz w:val="18"/>
        <w:szCs w:val="18"/>
      </w:rPr>
      <w:t xml:space="preserve">Публикация в интернете или печатных изданиях без письменного согласия </w:t>
    </w:r>
    <w:proofErr w:type="spellStart"/>
    <w:r>
      <w:rPr>
        <w:color w:val="333333"/>
        <w:sz w:val="18"/>
        <w:szCs w:val="18"/>
        <w:lang w:val="en-US"/>
      </w:rPr>
      <w:t>esuo</w:t>
    </w:r>
    <w:proofErr w:type="spellEnd"/>
    <w:r w:rsidRPr="0086721C">
      <w:rPr>
        <w:color w:val="333333"/>
        <w:sz w:val="18"/>
        <w:szCs w:val="18"/>
      </w:rPr>
      <w:t>.</w:t>
    </w:r>
    <w:proofErr w:type="spellStart"/>
    <w:r>
      <w:rPr>
        <w:color w:val="333333"/>
        <w:sz w:val="18"/>
        <w:szCs w:val="18"/>
        <w:lang w:val="en-US"/>
      </w:rPr>
      <w:t>ru</w:t>
    </w:r>
    <w:proofErr w:type="spellEnd"/>
    <w:r w:rsidR="0055011E" w:rsidRPr="0086721C">
      <w:rPr>
        <w:color w:val="333333"/>
        <w:sz w:val="18"/>
        <w:szCs w:val="18"/>
      </w:rPr>
      <w:t xml:space="preserve"> запрещена</w:t>
    </w:r>
    <w:r w:rsidR="0055011E" w:rsidRPr="0086721C">
      <w:rPr>
        <w:sz w:val="18"/>
        <w:szCs w:val="18"/>
      </w:rPr>
      <w:tab/>
    </w:r>
    <w:r w:rsidR="0055011E" w:rsidRPr="0086721C">
      <w:rPr>
        <w:sz w:val="18"/>
        <w:szCs w:val="18"/>
      </w:rPr>
      <w:fldChar w:fldCharType="begin"/>
    </w:r>
    <w:r w:rsidR="0055011E" w:rsidRPr="0086721C">
      <w:rPr>
        <w:sz w:val="18"/>
        <w:szCs w:val="18"/>
      </w:rPr>
      <w:instrText xml:space="preserve"> PAGE   \* MERGEFORMAT </w:instrText>
    </w:r>
    <w:r w:rsidR="0055011E" w:rsidRPr="0086721C">
      <w:rPr>
        <w:sz w:val="18"/>
        <w:szCs w:val="18"/>
      </w:rPr>
      <w:fldChar w:fldCharType="separate"/>
    </w:r>
    <w:r w:rsidR="00B93B75">
      <w:rPr>
        <w:noProof/>
        <w:sz w:val="18"/>
        <w:szCs w:val="18"/>
      </w:rPr>
      <w:t>1</w:t>
    </w:r>
    <w:r w:rsidR="0055011E" w:rsidRPr="0086721C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150544" w14:textId="77777777" w:rsidR="00474B47" w:rsidRDefault="00474B47" w:rsidP="0055011E">
      <w:pPr>
        <w:spacing w:before="0" w:after="0"/>
      </w:pPr>
      <w:r>
        <w:separator/>
      </w:r>
    </w:p>
  </w:footnote>
  <w:footnote w:type="continuationSeparator" w:id="0">
    <w:p w14:paraId="6F95DC05" w14:textId="77777777" w:rsidR="00474B47" w:rsidRDefault="00474B47" w:rsidP="0055011E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714AF8"/>
    <w:multiLevelType w:val="multilevel"/>
    <w:tmpl w:val="88489B5E"/>
    <w:lvl w:ilvl="0">
      <w:start w:val="1"/>
      <w:numFmt w:val="decimal"/>
      <w:pStyle w:val="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AC7"/>
    <w:rsid w:val="000315D5"/>
    <w:rsid w:val="00075DF7"/>
    <w:rsid w:val="000C342D"/>
    <w:rsid w:val="000F5882"/>
    <w:rsid w:val="00104568"/>
    <w:rsid w:val="001B7D9A"/>
    <w:rsid w:val="00474B47"/>
    <w:rsid w:val="004C0416"/>
    <w:rsid w:val="00534CA2"/>
    <w:rsid w:val="0055011E"/>
    <w:rsid w:val="005B04AE"/>
    <w:rsid w:val="006109FC"/>
    <w:rsid w:val="00615432"/>
    <w:rsid w:val="0064529B"/>
    <w:rsid w:val="006B15B7"/>
    <w:rsid w:val="007C6892"/>
    <w:rsid w:val="007D7AEF"/>
    <w:rsid w:val="00816035"/>
    <w:rsid w:val="00852014"/>
    <w:rsid w:val="0086721C"/>
    <w:rsid w:val="008C59F9"/>
    <w:rsid w:val="00922EB2"/>
    <w:rsid w:val="0093746C"/>
    <w:rsid w:val="00952176"/>
    <w:rsid w:val="009D4692"/>
    <w:rsid w:val="00AA0AA3"/>
    <w:rsid w:val="00AD6367"/>
    <w:rsid w:val="00AD774E"/>
    <w:rsid w:val="00B16621"/>
    <w:rsid w:val="00B55315"/>
    <w:rsid w:val="00B93B75"/>
    <w:rsid w:val="00BA2AC7"/>
    <w:rsid w:val="00CF1226"/>
    <w:rsid w:val="00F95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E8FC426"/>
  <w15:docId w15:val="{ECEB5BB4-BB7C-4178-8580-CD4608D56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7AEF"/>
    <w:pPr>
      <w:suppressAutoHyphens/>
      <w:spacing w:before="100" w:after="100" w:line="240" w:lineRule="auto"/>
      <w:jc w:val="left"/>
    </w:pPr>
    <w:rPr>
      <w:rFonts w:eastAsiaTheme="minorEastAsia" w:cstheme="minorBidi"/>
      <w:szCs w:val="22"/>
    </w:rPr>
  </w:style>
  <w:style w:type="paragraph" w:styleId="1">
    <w:name w:val="heading 1"/>
    <w:basedOn w:val="a"/>
    <w:next w:val="a"/>
    <w:link w:val="10"/>
    <w:uiPriority w:val="9"/>
    <w:qFormat/>
    <w:rsid w:val="008C59F9"/>
    <w:pPr>
      <w:keepNext/>
      <w:keepLines/>
      <w:spacing w:before="240" w:after="240"/>
      <w:outlineLvl w:val="0"/>
    </w:pPr>
    <w:rPr>
      <w:rFonts w:eastAsiaTheme="majorEastAsia" w:cstheme="majorBidi"/>
      <w:b/>
      <w:bCs/>
      <w:sz w:val="40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C59F9"/>
    <w:pPr>
      <w:keepNext/>
      <w:keepLines/>
      <w:spacing w:before="200" w:after="20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30">
    <w:name w:val="heading 3"/>
    <w:basedOn w:val="a"/>
    <w:next w:val="a"/>
    <w:link w:val="31"/>
    <w:uiPriority w:val="9"/>
    <w:unhideWhenUsed/>
    <w:qFormat/>
    <w:rsid w:val="008C59F9"/>
    <w:pPr>
      <w:keepNext/>
      <w:keepLines/>
      <w:spacing w:before="200" w:after="200"/>
      <w:outlineLvl w:val="2"/>
    </w:pPr>
    <w:rPr>
      <w:rFonts w:eastAsiaTheme="majorEastAsia" w:cstheme="majorBidi"/>
      <w:b/>
      <w:bCs/>
      <w:sz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C59F9"/>
    <w:pPr>
      <w:keepNext/>
      <w:keepLines/>
      <w:spacing w:before="200" w:after="200"/>
      <w:outlineLvl w:val="3"/>
    </w:pPr>
    <w:rPr>
      <w:rFonts w:eastAsiaTheme="majorEastAsia" w:cstheme="majorBidi"/>
      <w:b/>
      <w:bCs/>
      <w:iCs/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8C59F9"/>
    <w:pPr>
      <w:pBdr>
        <w:bottom w:val="single" w:sz="8" w:space="4" w:color="4F81BD"/>
      </w:pBdr>
      <w:spacing w:after="240"/>
      <w:contextualSpacing/>
    </w:pPr>
    <w:rPr>
      <w:rFonts w:eastAsiaTheme="majorEastAsia" w:cstheme="majorBidi"/>
      <w:kern w:val="2"/>
      <w:sz w:val="36"/>
      <w:szCs w:val="52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E618BF"/>
  </w:style>
  <w:style w:type="character" w:customStyle="1" w:styleId="a7">
    <w:name w:val="Нижний колонтитул Знак"/>
    <w:basedOn w:val="a0"/>
    <w:link w:val="a8"/>
    <w:uiPriority w:val="99"/>
    <w:qFormat/>
    <w:rsid w:val="00E618BF"/>
  </w:style>
  <w:style w:type="character" w:customStyle="1" w:styleId="10">
    <w:name w:val="Заголовок 1 Знак"/>
    <w:basedOn w:val="a0"/>
    <w:link w:val="1"/>
    <w:uiPriority w:val="9"/>
    <w:qFormat/>
    <w:rsid w:val="008C59F9"/>
    <w:rPr>
      <w:rFonts w:eastAsiaTheme="majorEastAsia" w:cstheme="majorBidi"/>
      <w:b/>
      <w:bCs/>
      <w:sz w:val="40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C59F9"/>
    <w:rPr>
      <w:rFonts w:eastAsiaTheme="majorEastAsia" w:cstheme="majorBidi"/>
      <w:b/>
      <w:bCs/>
      <w:sz w:val="36"/>
      <w:szCs w:val="26"/>
    </w:rPr>
  </w:style>
  <w:style w:type="character" w:customStyle="1" w:styleId="31">
    <w:name w:val="Заголовок 3 Знак"/>
    <w:basedOn w:val="a0"/>
    <w:link w:val="30"/>
    <w:uiPriority w:val="9"/>
    <w:qFormat/>
    <w:rsid w:val="008C59F9"/>
    <w:rPr>
      <w:rFonts w:eastAsiaTheme="majorEastAsia" w:cstheme="majorBidi"/>
      <w:b/>
      <w:bCs/>
      <w:sz w:val="32"/>
      <w:szCs w:val="22"/>
    </w:rPr>
  </w:style>
  <w:style w:type="character" w:customStyle="1" w:styleId="a4">
    <w:name w:val="Заголовок Знак"/>
    <w:basedOn w:val="a0"/>
    <w:link w:val="a3"/>
    <w:uiPriority w:val="10"/>
    <w:qFormat/>
    <w:rsid w:val="008C59F9"/>
    <w:rPr>
      <w:rFonts w:eastAsiaTheme="majorEastAsia" w:cstheme="majorBidi"/>
      <w:kern w:val="2"/>
      <w:sz w:val="36"/>
      <w:szCs w:val="52"/>
    </w:rPr>
  </w:style>
  <w:style w:type="character" w:customStyle="1" w:styleId="a9">
    <w:name w:val="Подзаголовок Знак"/>
    <w:basedOn w:val="a0"/>
    <w:link w:val="aa"/>
    <w:qFormat/>
    <w:rsid w:val="00816035"/>
    <w:rPr>
      <w:b/>
      <w:sz w:val="28"/>
    </w:rPr>
  </w:style>
  <w:style w:type="character" w:customStyle="1" w:styleId="ab">
    <w:name w:val="Основной текст Знак"/>
    <w:basedOn w:val="a0"/>
    <w:link w:val="ac"/>
    <w:uiPriority w:val="99"/>
    <w:qFormat/>
    <w:rsid w:val="00AA1D8D"/>
  </w:style>
  <w:style w:type="character" w:customStyle="1" w:styleId="21">
    <w:name w:val="Основной текст 2 Знак"/>
    <w:basedOn w:val="a0"/>
    <w:link w:val="22"/>
    <w:uiPriority w:val="99"/>
    <w:qFormat/>
    <w:rsid w:val="00AA1D8D"/>
  </w:style>
  <w:style w:type="character" w:customStyle="1" w:styleId="32">
    <w:name w:val="Основной текст 3 Знак"/>
    <w:basedOn w:val="a0"/>
    <w:link w:val="33"/>
    <w:uiPriority w:val="99"/>
    <w:qFormat/>
    <w:rsid w:val="00AA1D8D"/>
    <w:rPr>
      <w:sz w:val="16"/>
      <w:szCs w:val="16"/>
    </w:rPr>
  </w:style>
  <w:style w:type="character" w:customStyle="1" w:styleId="ad">
    <w:name w:val="Текст макроса Знак"/>
    <w:basedOn w:val="a0"/>
    <w:link w:val="ae"/>
    <w:uiPriority w:val="99"/>
    <w:qFormat/>
    <w:rsid w:val="0029639D"/>
    <w:rPr>
      <w:rFonts w:ascii="Courier" w:hAnsi="Courier"/>
      <w:sz w:val="20"/>
      <w:szCs w:val="20"/>
    </w:rPr>
  </w:style>
  <w:style w:type="character" w:customStyle="1" w:styleId="23">
    <w:name w:val="Цитата 2 Знак"/>
    <w:basedOn w:val="a0"/>
    <w:link w:val="24"/>
    <w:uiPriority w:val="29"/>
    <w:qFormat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0"/>
    <w:link w:val="4"/>
    <w:uiPriority w:val="9"/>
    <w:semiHidden/>
    <w:qFormat/>
    <w:rsid w:val="008C59F9"/>
    <w:rPr>
      <w:rFonts w:eastAsiaTheme="majorEastAsia" w:cstheme="majorBidi"/>
      <w:b/>
      <w:bCs/>
      <w:iCs/>
      <w:sz w:val="28"/>
      <w:szCs w:val="22"/>
    </w:rPr>
  </w:style>
  <w:style w:type="character" w:customStyle="1" w:styleId="50">
    <w:name w:val="Заголовок 5 Знак"/>
    <w:basedOn w:val="a0"/>
    <w:link w:val="5"/>
    <w:uiPriority w:val="9"/>
    <w:semiHidden/>
    <w:qFormat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qFormat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">
    <w:name w:val="Strong"/>
    <w:basedOn w:val="a0"/>
    <w:uiPriority w:val="22"/>
    <w:qFormat/>
    <w:rsid w:val="00FC693F"/>
    <w:rPr>
      <w:b/>
      <w:bCs/>
    </w:rPr>
  </w:style>
  <w:style w:type="character" w:styleId="af0">
    <w:name w:val="Emphasis"/>
    <w:basedOn w:val="a0"/>
    <w:uiPriority w:val="20"/>
    <w:qFormat/>
    <w:rsid w:val="00FC693F"/>
    <w:rPr>
      <w:i/>
      <w:iCs/>
    </w:rPr>
  </w:style>
  <w:style w:type="character" w:customStyle="1" w:styleId="af1">
    <w:name w:val="Выделенная цитата Знак"/>
    <w:basedOn w:val="a0"/>
    <w:link w:val="af2"/>
    <w:uiPriority w:val="30"/>
    <w:qFormat/>
    <w:rsid w:val="00FC693F"/>
    <w:rPr>
      <w:b/>
      <w:bCs/>
      <w:i/>
      <w:iCs/>
      <w:color w:val="4F81BD" w:themeColor="accent1"/>
    </w:rPr>
  </w:style>
  <w:style w:type="character" w:styleId="af3">
    <w:name w:val="Subtle Emphasis"/>
    <w:basedOn w:val="a0"/>
    <w:uiPriority w:val="19"/>
    <w:qFormat/>
    <w:rsid w:val="00FC693F"/>
    <w:rPr>
      <w:i/>
      <w:iCs/>
      <w:color w:val="808080" w:themeColor="text1" w:themeTint="7F"/>
    </w:rPr>
  </w:style>
  <w:style w:type="character" w:styleId="af4">
    <w:name w:val="Intense Emphasis"/>
    <w:basedOn w:val="a0"/>
    <w:uiPriority w:val="21"/>
    <w:qFormat/>
    <w:rsid w:val="008C59F9"/>
    <w:rPr>
      <w:b/>
      <w:bCs/>
      <w:i/>
      <w:iCs/>
      <w:color w:val="auto"/>
    </w:rPr>
  </w:style>
  <w:style w:type="character" w:styleId="af5">
    <w:name w:val="Subtle Reference"/>
    <w:basedOn w:val="a0"/>
    <w:uiPriority w:val="31"/>
    <w:qFormat/>
    <w:rsid w:val="00FC693F"/>
    <w:rPr>
      <w:smallCaps/>
      <w:color w:val="C0504D" w:themeColor="accent2"/>
      <w:u w:val="single"/>
    </w:rPr>
  </w:style>
  <w:style w:type="character" w:styleId="af6">
    <w:name w:val="Intense Reference"/>
    <w:basedOn w:val="a0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7">
    <w:name w:val="Book Title"/>
    <w:basedOn w:val="a0"/>
    <w:uiPriority w:val="33"/>
    <w:qFormat/>
    <w:rsid w:val="00FC693F"/>
    <w:rPr>
      <w:b/>
      <w:bCs/>
      <w:smallCaps/>
      <w:spacing w:val="5"/>
    </w:rPr>
  </w:style>
  <w:style w:type="character" w:customStyle="1" w:styleId="-">
    <w:name w:val="Интернет-ссылка"/>
    <w:qFormat/>
    <w:rPr>
      <w:color w:val="000080"/>
      <w:u w:val="single"/>
    </w:rPr>
  </w:style>
  <w:style w:type="paragraph" w:customStyle="1" w:styleId="Heading">
    <w:name w:val="Heading"/>
    <w:basedOn w:val="a"/>
    <w:next w:val="ac"/>
    <w:qFormat/>
    <w:pPr>
      <w:keepNext/>
      <w:spacing w:before="240"/>
    </w:pPr>
    <w:rPr>
      <w:rFonts w:ascii="Liberation Sans" w:eastAsia="Microsoft YaHei" w:hAnsi="Liberation Sans" w:cs="Arial"/>
      <w:sz w:val="28"/>
      <w:szCs w:val="28"/>
    </w:rPr>
  </w:style>
  <w:style w:type="paragraph" w:styleId="ac">
    <w:name w:val="Body Text"/>
    <w:basedOn w:val="a"/>
    <w:link w:val="ab"/>
    <w:uiPriority w:val="99"/>
    <w:unhideWhenUsed/>
    <w:rsid w:val="00AA1D8D"/>
  </w:style>
  <w:style w:type="paragraph" w:styleId="af8">
    <w:name w:val="List"/>
    <w:basedOn w:val="a"/>
    <w:uiPriority w:val="99"/>
    <w:unhideWhenUsed/>
    <w:rsid w:val="00AA1D8D"/>
    <w:pPr>
      <w:ind w:left="360" w:hanging="360"/>
      <w:contextualSpacing/>
    </w:pPr>
  </w:style>
  <w:style w:type="paragraph" w:styleId="af9">
    <w:name w:val="caption"/>
    <w:basedOn w:val="a"/>
    <w:next w:val="a"/>
    <w:uiPriority w:val="35"/>
    <w:semiHidden/>
    <w:unhideWhenUsed/>
    <w:qFormat/>
    <w:rsid w:val="00FC693F"/>
    <w:rPr>
      <w:b/>
      <w:bCs/>
      <w:color w:val="4F81BD" w:themeColor="accent1"/>
      <w:sz w:val="18"/>
      <w:szCs w:val="18"/>
    </w:rPr>
  </w:style>
  <w:style w:type="paragraph" w:customStyle="1" w:styleId="Index">
    <w:name w:val="Index"/>
    <w:basedOn w:val="a"/>
    <w:next w:val="a"/>
    <w:qFormat/>
    <w:rsid w:val="00B55315"/>
    <w:pPr>
      <w:keepNext/>
      <w:keepLines/>
      <w:suppressLineNumbers/>
      <w:pBdr>
        <w:top w:val="single" w:sz="8" w:space="4" w:color="auto"/>
        <w:left w:val="single" w:sz="8" w:space="2" w:color="auto"/>
        <w:bottom w:val="single" w:sz="8" w:space="4" w:color="auto"/>
        <w:right w:val="single" w:sz="8" w:space="2" w:color="auto"/>
      </w:pBdr>
      <w:spacing w:before="80" w:after="0"/>
    </w:pPr>
    <w:rPr>
      <w:rFonts w:cs="Arial"/>
      <w:b/>
      <w:i/>
    </w:rPr>
  </w:style>
  <w:style w:type="paragraph" w:customStyle="1" w:styleId="HeaderandFooter">
    <w:name w:val="Header and Footer"/>
    <w:basedOn w:val="a"/>
    <w:qFormat/>
  </w:style>
  <w:style w:type="paragraph" w:styleId="a6">
    <w:name w:val="header"/>
    <w:basedOn w:val="a"/>
    <w:link w:val="a5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8">
    <w:name w:val="footer"/>
    <w:basedOn w:val="a"/>
    <w:link w:val="a7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fa">
    <w:name w:val="No Spacing"/>
    <w:uiPriority w:val="1"/>
    <w:qFormat/>
    <w:rsid w:val="008C59F9"/>
    <w:pPr>
      <w:suppressAutoHyphens/>
      <w:spacing w:after="0" w:line="240" w:lineRule="auto"/>
      <w:jc w:val="left"/>
    </w:pPr>
    <w:rPr>
      <w:rFonts w:eastAsiaTheme="minorEastAsia" w:cstheme="minorBidi"/>
      <w:szCs w:val="22"/>
    </w:rPr>
  </w:style>
  <w:style w:type="paragraph" w:styleId="aa">
    <w:name w:val="Subtitle"/>
    <w:basedOn w:val="a"/>
    <w:next w:val="a"/>
    <w:link w:val="a9"/>
    <w:qFormat/>
    <w:rsid w:val="00816035"/>
    <w:pPr>
      <w:framePr w:hSpace="255" w:wrap="around" w:vAnchor="text" w:hAnchor="page" w:y="285" w:anchorLock="1"/>
      <w:pBdr>
        <w:top w:val="single" w:sz="8" w:space="3" w:color="auto"/>
        <w:left w:val="single" w:sz="8" w:space="1" w:color="auto"/>
        <w:bottom w:val="single" w:sz="8" w:space="3" w:color="auto"/>
        <w:right w:val="single" w:sz="8" w:space="1" w:color="auto"/>
      </w:pBdr>
      <w:spacing w:before="0" w:after="0"/>
      <w:jc w:val="center"/>
      <w:outlineLvl w:val="3"/>
    </w:pPr>
    <w:rPr>
      <w:rFonts w:eastAsia="Times New Roman" w:cs="Times New Roman"/>
      <w:b/>
      <w:sz w:val="28"/>
      <w:szCs w:val="24"/>
    </w:rPr>
  </w:style>
  <w:style w:type="paragraph" w:styleId="afb">
    <w:name w:val="List Paragraph"/>
    <w:basedOn w:val="a"/>
    <w:uiPriority w:val="34"/>
    <w:qFormat/>
    <w:rsid w:val="00FC693F"/>
    <w:pPr>
      <w:ind w:left="720"/>
      <w:contextualSpacing/>
    </w:pPr>
  </w:style>
  <w:style w:type="paragraph" w:styleId="22">
    <w:name w:val="Body Text 2"/>
    <w:basedOn w:val="a"/>
    <w:link w:val="21"/>
    <w:uiPriority w:val="99"/>
    <w:unhideWhenUsed/>
    <w:qFormat/>
    <w:rsid w:val="00AA1D8D"/>
    <w:pPr>
      <w:spacing w:line="480" w:lineRule="auto"/>
    </w:pPr>
  </w:style>
  <w:style w:type="paragraph" w:styleId="33">
    <w:name w:val="Body Text 3"/>
    <w:basedOn w:val="a"/>
    <w:link w:val="32"/>
    <w:uiPriority w:val="99"/>
    <w:unhideWhenUsed/>
    <w:qFormat/>
    <w:rsid w:val="00AA1D8D"/>
    <w:rPr>
      <w:sz w:val="16"/>
      <w:szCs w:val="16"/>
    </w:rPr>
  </w:style>
  <w:style w:type="paragraph" w:styleId="3">
    <w:name w:val="List Bullet 3"/>
    <w:basedOn w:val="a"/>
    <w:uiPriority w:val="99"/>
    <w:unhideWhenUsed/>
    <w:qFormat/>
    <w:rsid w:val="00326F90"/>
    <w:pPr>
      <w:numPr>
        <w:numId w:val="1"/>
      </w:numPr>
      <w:contextualSpacing/>
    </w:pPr>
  </w:style>
  <w:style w:type="paragraph" w:styleId="41">
    <w:name w:val="List Bullet 4"/>
    <w:basedOn w:val="a"/>
    <w:uiPriority w:val="99"/>
    <w:unhideWhenUsed/>
    <w:qFormat/>
    <w:rsid w:val="00326F90"/>
    <w:pPr>
      <w:ind w:left="1080" w:hanging="360"/>
      <w:contextualSpacing/>
    </w:pPr>
  </w:style>
  <w:style w:type="paragraph" w:styleId="afc">
    <w:name w:val="List Bullet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5">
    <w:name w:val="List Bullet 2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afd">
    <w:name w:val="List Number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6">
    <w:name w:val="List Number 2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34">
    <w:name w:val="List Number 3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afe">
    <w:name w:val="List Continue"/>
    <w:basedOn w:val="a"/>
    <w:uiPriority w:val="99"/>
    <w:unhideWhenUsed/>
    <w:qFormat/>
    <w:rsid w:val="0029639D"/>
    <w:pPr>
      <w:ind w:left="360"/>
      <w:contextualSpacing/>
    </w:pPr>
  </w:style>
  <w:style w:type="paragraph" w:styleId="27">
    <w:name w:val="List Continue 2"/>
    <w:basedOn w:val="a"/>
    <w:uiPriority w:val="99"/>
    <w:unhideWhenUsed/>
    <w:qFormat/>
    <w:rsid w:val="0029639D"/>
    <w:pPr>
      <w:ind w:left="720"/>
      <w:contextualSpacing/>
    </w:pPr>
  </w:style>
  <w:style w:type="paragraph" w:styleId="35">
    <w:name w:val="List Continue 3"/>
    <w:basedOn w:val="a"/>
    <w:uiPriority w:val="99"/>
    <w:unhideWhenUsed/>
    <w:qFormat/>
    <w:rsid w:val="0029639D"/>
    <w:pPr>
      <w:ind w:left="1080"/>
      <w:contextualSpacing/>
    </w:pPr>
  </w:style>
  <w:style w:type="paragraph" w:styleId="ae">
    <w:name w:val="macro"/>
    <w:link w:val="ad"/>
    <w:uiPriority w:val="99"/>
    <w:unhideWhenUsed/>
    <w:qFormat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uppressAutoHyphens/>
      <w:jc w:val="left"/>
    </w:pPr>
    <w:rPr>
      <w:rFonts w:ascii="Courier" w:eastAsiaTheme="minorEastAsia" w:hAnsi="Courier" w:cstheme="minorBidi"/>
      <w:sz w:val="20"/>
      <w:szCs w:val="20"/>
    </w:rPr>
  </w:style>
  <w:style w:type="paragraph" w:styleId="24">
    <w:name w:val="Quote"/>
    <w:basedOn w:val="a"/>
    <w:next w:val="a"/>
    <w:link w:val="23"/>
    <w:uiPriority w:val="29"/>
    <w:qFormat/>
    <w:rsid w:val="00FC693F"/>
    <w:rPr>
      <w:i/>
      <w:iCs/>
      <w:color w:val="000000" w:themeColor="text1"/>
    </w:rPr>
  </w:style>
  <w:style w:type="paragraph" w:styleId="af2">
    <w:name w:val="Intense Quote"/>
    <w:basedOn w:val="a"/>
    <w:next w:val="a"/>
    <w:link w:val="af1"/>
    <w:uiPriority w:val="30"/>
    <w:qFormat/>
    <w:rsid w:val="00FC693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paragraph" w:styleId="aff">
    <w:name w:val="index heading"/>
    <w:basedOn w:val="a"/>
  </w:style>
  <w:style w:type="paragraph" w:styleId="aff0">
    <w:name w:val="TOC Heading"/>
    <w:basedOn w:val="1"/>
    <w:next w:val="a"/>
    <w:uiPriority w:val="39"/>
    <w:semiHidden/>
    <w:unhideWhenUsed/>
    <w:qFormat/>
    <w:rsid w:val="00FC693F"/>
    <w:pPr>
      <w:outlineLvl w:val="9"/>
    </w:pPr>
  </w:style>
  <w:style w:type="paragraph" w:customStyle="1" w:styleId="Quotations">
    <w:name w:val="Quotations"/>
    <w:basedOn w:val="a"/>
    <w:qFormat/>
    <w:pPr>
      <w:spacing w:after="283"/>
      <w:ind w:left="567" w:right="567"/>
    </w:pPr>
  </w:style>
  <w:style w:type="paragraph" w:customStyle="1" w:styleId="PreformattedText">
    <w:name w:val="Preformatted Text"/>
    <w:basedOn w:val="a"/>
    <w:qFormat/>
    <w:pPr>
      <w:spacing w:after="0"/>
    </w:pPr>
    <w:rPr>
      <w:rFonts w:ascii="Liberation Mono" w:eastAsia="Liberation Mono" w:hAnsi="Liberation Mono" w:cs="Liberation Mono"/>
      <w:sz w:val="20"/>
      <w:szCs w:val="20"/>
    </w:rPr>
  </w:style>
  <w:style w:type="table" w:styleId="aff1">
    <w:name w:val="Table Grid"/>
    <w:basedOn w:val="a1"/>
    <w:uiPriority w:val="59"/>
    <w:rsid w:val="00F951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0" w:type="dxa"/>
        <w:right w:w="100" w:type="dxa"/>
      </w:tblCellMar>
    </w:tblPr>
  </w:style>
  <w:style w:type="table" w:styleId="aff2">
    <w:name w:val="Light Shading"/>
    <w:basedOn w:val="a1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1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1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1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1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1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3">
    <w:name w:val="Light List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4">
    <w:name w:val="Light Grid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8">
    <w:name w:val="Medium Shading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9">
    <w:name w:val="Medium Lis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a">
    <w:name w:val="Medium Grid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6">
    <w:name w:val="Medium Grid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5">
    <w:name w:val="Dark List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6">
    <w:name w:val="Colorful Shading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F81BD" w:themeColor="accent1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C0504D" w:themeColor="accent2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BBB59" w:themeColor="accent3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064A2" w:themeColor="accent4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BACC6" w:themeColor="accent5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F79646" w:themeColor="accent6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7">
    <w:name w:val="Colorful List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8">
    <w:name w:val="Colorful Grid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Table-00-border-018cm-padding-x">
    <w:name w:val="Table-00-border-018cm-padding-x"/>
    <w:basedOn w:val="a1"/>
    <w:uiPriority w:val="99"/>
    <w:rsid w:val="00F9512A"/>
    <w:pPr>
      <w:spacing w:after="0" w:line="240" w:lineRule="auto"/>
      <w:jc w:val="left"/>
    </w:pPr>
    <w:tblPr>
      <w:tblCellMar>
        <w:left w:w="102" w:type="dxa"/>
        <w:right w:w="102" w:type="dxa"/>
      </w:tblCellMar>
    </w:tblPr>
  </w:style>
  <w:style w:type="table" w:customStyle="1" w:styleId="Table-05-border-000cm-padding-x">
    <w:name w:val="Table-05-border-000cm-padding-x"/>
    <w:basedOn w:val="aff1"/>
    <w:uiPriority w:val="99"/>
    <w:rsid w:val="00F9512A"/>
    <w:pPr>
      <w:jc w:val="left"/>
    </w:pPr>
    <w:tblPr>
      <w:tblCellMar>
        <w:left w:w="0" w:type="dxa"/>
        <w:right w:w="0" w:type="dxa"/>
      </w:tblCellMar>
    </w:tblPr>
  </w:style>
  <w:style w:type="table" w:styleId="37">
    <w:name w:val="Plain Table 3"/>
    <w:basedOn w:val="a1"/>
    <w:uiPriority w:val="43"/>
    <w:rsid w:val="00922EB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-130">
    <w:name w:val="Grid Table 1 Light Accent 3"/>
    <w:basedOn w:val="a1"/>
    <w:uiPriority w:val="46"/>
    <w:rsid w:val="00F9512A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aff9">
    <w:name w:val="Grid Table Light"/>
    <w:basedOn w:val="a1"/>
    <w:uiPriority w:val="40"/>
    <w:rsid w:val="00F9512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51">
    <w:name w:val="Plain Table 5"/>
    <w:basedOn w:val="a1"/>
    <w:uiPriority w:val="45"/>
    <w:rsid w:val="00CF1226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16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99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42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6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04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30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1" Type="http://schemas.openxmlformats.org/officeDocument/2006/relationships/image" Target="media/image1.png"/><Relationship Id="rId12" Type="http://schemas.openxmlformats.org/officeDocument/2006/relationships/image" Target="media/image2.png"/><Relationship Id="rId13" Type="http://schemas.openxmlformats.org/officeDocument/2006/relationships/image" Target="media/image3.png"/><Relationship Id="rId14" Type="http://schemas.openxmlformats.org/officeDocument/2006/relationships/image" Target="media/image4.png"/><Relationship Id="rId15" Type="http://schemas.openxmlformats.org/officeDocument/2006/relationships/image" Target="media/image5.png"/><Relationship Id="rId16" Type="http://schemas.openxmlformats.org/officeDocument/2006/relationships/image" Target="media/image6.png"/><Relationship Id="rId17" Type="http://schemas.openxmlformats.org/officeDocument/2006/relationships/image" Target="media/image7.png"/><Relationship Id="rId18" Type="http://schemas.openxmlformats.org/officeDocument/2006/relationships/image" Target="media/image8.png"/><Relationship Id="rId19" Type="http://schemas.openxmlformats.org/officeDocument/2006/relationships/image" Target="media/image9.png"/><Relationship Id="rId20" Type="http://schemas.openxmlformats.org/officeDocument/2006/relationships/image" Target="media/image10.png"/><Relationship Id="rId21" Type="http://schemas.openxmlformats.org/officeDocument/2006/relationships/image" Target="media/image11.png"/><Relationship Id="rId22" Type="http://schemas.openxmlformats.org/officeDocument/2006/relationships/image" Target="media/image1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cPQnpf2lqCjjbqDVCMpTxJxfytA==">AMUW2mXU5dr7JOyMR6VPSJbKmvBjuyRqR02Y+veEinGdOHIEh531zF6qYqcqu/0db0oO3927GBTcaDn0q5lFDKBMgrrISvPDPUOGGJ5HrYj+RykuvJXJDus=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614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cp:lastModifiedBy>admin2022</cp:lastModifiedBy>
  <cp:revision>22</cp:revision>
  <dcterms:created xsi:type="dcterms:W3CDTF">2013-12-23T23:15:00Z</dcterms:created>
  <dcterms:modified xsi:type="dcterms:W3CDTF">2023-02-25T19:14:00Z</dcterms:modified>
</cp:coreProperties>
</file>